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B1EE2" w:rsidRDefault="00CB1EE2"/>
    <w:p w:rsidR="00CB1EE2" w:rsidRDefault="00CB1EE2"/>
    <w:p w:rsidR="00CB1EE2" w:rsidRDefault="00CB1EE2"/>
    <w:p w:rsidR="00CB1EE2" w:rsidRDefault="00CB1EE2"/>
    <w:p w:rsidR="00CB1EE2" w:rsidRDefault="00CB1EE2"/>
    <w:p w:rsidR="00CB1EE2" w:rsidRDefault="00CB1EE2"/>
    <w:p w:rsidR="00CB1EE2" w:rsidRDefault="00CB1EE2"/>
    <w:p w:rsidR="00CB1EE2" w:rsidRDefault="00000000">
      <w:r>
        <w:rPr>
          <w:noProof/>
        </w:rPr>
        <w:drawing>
          <wp:anchor distT="114300" distB="114300" distL="114300" distR="114300" simplePos="0" relativeHeight="251658240" behindDoc="0" locked="0" layoutInCell="1" hidden="0" allowOverlap="1">
            <wp:simplePos x="0" y="0"/>
            <wp:positionH relativeFrom="page">
              <wp:posOffset>809625</wp:posOffset>
            </wp:positionH>
            <wp:positionV relativeFrom="page">
              <wp:posOffset>2847975</wp:posOffset>
            </wp:positionV>
            <wp:extent cx="5872163" cy="2663176"/>
            <wp:effectExtent l="0" t="0" r="0" b="0"/>
            <wp:wrapTopAndBottom distT="114300" distB="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872163" cy="2663176"/>
                    </a:xfrm>
                    <a:prstGeom prst="rect">
                      <a:avLst/>
                    </a:prstGeom>
                    <a:ln/>
                  </pic:spPr>
                </pic:pic>
              </a:graphicData>
            </a:graphic>
          </wp:anchor>
        </w:drawing>
      </w:r>
    </w:p>
    <w:p w:rsidR="00CB1EE2" w:rsidRDefault="00C6347B">
      <w:r>
        <w:rPr>
          <w:b/>
          <w:noProof/>
          <w:sz w:val="26"/>
          <w:szCs w:val="26"/>
        </w:rPr>
        <w:drawing>
          <wp:anchor distT="114300" distB="114300" distL="114300" distR="114300" simplePos="0" relativeHeight="251659264" behindDoc="1" locked="0" layoutInCell="1" hidden="0" allowOverlap="1">
            <wp:simplePos x="0" y="0"/>
            <wp:positionH relativeFrom="page">
              <wp:posOffset>8814163</wp:posOffset>
            </wp:positionH>
            <wp:positionV relativeFrom="page">
              <wp:posOffset>4606200</wp:posOffset>
            </wp:positionV>
            <wp:extent cx="3505200" cy="67627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505200" cy="676275"/>
                    </a:xfrm>
                    <a:prstGeom prst="rect">
                      <a:avLst/>
                    </a:prstGeom>
                    <a:ln/>
                  </pic:spPr>
                </pic:pic>
              </a:graphicData>
            </a:graphic>
          </wp:anchor>
        </w:drawing>
      </w:r>
    </w:p>
    <w:p w:rsidR="00CB1EE2" w:rsidRDefault="00CB1EE2"/>
    <w:p w:rsidR="00CB1EE2" w:rsidRDefault="00CB1EE2"/>
    <w:p w:rsidR="00CB1EE2" w:rsidRDefault="00CB1EE2">
      <w:pPr>
        <w:rPr>
          <w:b/>
          <w:sz w:val="42"/>
          <w:szCs w:val="42"/>
        </w:rPr>
      </w:pPr>
    </w:p>
    <w:p w:rsidR="009C0DEB" w:rsidRDefault="009C0DEB">
      <w:pPr>
        <w:jc w:val="center"/>
        <w:rPr>
          <w:b/>
          <w:sz w:val="42"/>
          <w:szCs w:val="42"/>
        </w:rPr>
      </w:pPr>
      <w:proofErr w:type="spellStart"/>
      <w:r>
        <w:rPr>
          <w:b/>
          <w:sz w:val="42"/>
          <w:szCs w:val="42"/>
        </w:rPr>
        <w:t>LLCRD</w:t>
      </w:r>
      <w:proofErr w:type="spellEnd"/>
      <w:r>
        <w:rPr>
          <w:b/>
          <w:sz w:val="42"/>
          <w:szCs w:val="42"/>
        </w:rPr>
        <w:t xml:space="preserve"> </w:t>
      </w:r>
      <w:r w:rsidR="00000000">
        <w:rPr>
          <w:b/>
          <w:sz w:val="42"/>
          <w:szCs w:val="42"/>
        </w:rPr>
        <w:t xml:space="preserve">Guidelines </w:t>
      </w:r>
      <w:r>
        <w:rPr>
          <w:b/>
          <w:sz w:val="42"/>
          <w:szCs w:val="42"/>
        </w:rPr>
        <w:t>and</w:t>
      </w:r>
      <w:r w:rsidR="00000000">
        <w:rPr>
          <w:b/>
          <w:sz w:val="42"/>
          <w:szCs w:val="42"/>
        </w:rPr>
        <w:t xml:space="preserve"> </w:t>
      </w:r>
    </w:p>
    <w:p w:rsidR="00CB1EE2" w:rsidRDefault="00000000">
      <w:pPr>
        <w:jc w:val="center"/>
        <w:rPr>
          <w:b/>
          <w:sz w:val="42"/>
          <w:szCs w:val="42"/>
        </w:rPr>
      </w:pPr>
      <w:r>
        <w:rPr>
          <w:b/>
          <w:sz w:val="42"/>
          <w:szCs w:val="42"/>
        </w:rPr>
        <w:t xml:space="preserve">Funding </w:t>
      </w:r>
      <w:r w:rsidR="009C0DEB">
        <w:rPr>
          <w:b/>
          <w:sz w:val="42"/>
          <w:szCs w:val="42"/>
        </w:rPr>
        <w:t xml:space="preserve">Information Package. </w:t>
      </w:r>
    </w:p>
    <w:p w:rsidR="00CB1EE2" w:rsidRDefault="00CB1EE2">
      <w:pPr>
        <w:jc w:val="center"/>
        <w:rPr>
          <w:b/>
          <w:sz w:val="42"/>
          <w:szCs w:val="42"/>
        </w:rPr>
      </w:pPr>
    </w:p>
    <w:p w:rsidR="00CB1EE2" w:rsidRDefault="00CB1EE2"/>
    <w:p w:rsidR="00CB1EE2" w:rsidRDefault="00CB1EE2">
      <w:pPr>
        <w:ind w:left="-630" w:right="-540"/>
      </w:pPr>
    </w:p>
    <w:p w:rsidR="00CB1EE2" w:rsidRDefault="00CB1EE2"/>
    <w:p w:rsidR="00CB1EE2" w:rsidRDefault="00CB1EE2"/>
    <w:p w:rsidR="00CB1EE2" w:rsidRDefault="00CB1EE2"/>
    <w:p w:rsidR="00CB1EE2" w:rsidRDefault="00CB1EE2">
      <w:pPr>
        <w:ind w:left="-630" w:right="-540"/>
        <w:rPr>
          <w:b/>
          <w:sz w:val="26"/>
          <w:szCs w:val="26"/>
        </w:rPr>
      </w:pPr>
    </w:p>
    <w:p w:rsidR="00CB1EE2" w:rsidRDefault="00CB1EE2">
      <w:pPr>
        <w:ind w:left="-630" w:right="-540"/>
        <w:rPr>
          <w:b/>
          <w:sz w:val="26"/>
          <w:szCs w:val="26"/>
        </w:rPr>
      </w:pPr>
    </w:p>
    <w:p w:rsidR="00CB1EE2" w:rsidRDefault="00CB1EE2">
      <w:pPr>
        <w:ind w:left="-630" w:right="-540"/>
        <w:rPr>
          <w:b/>
          <w:sz w:val="26"/>
          <w:szCs w:val="26"/>
        </w:rPr>
      </w:pPr>
    </w:p>
    <w:p w:rsidR="00C6347B" w:rsidRDefault="00000000">
      <w:pPr>
        <w:ind w:left="-630" w:right="-540"/>
        <w:rPr>
          <w:rFonts w:ascii="Lato" w:eastAsia="Lato" w:hAnsi="Lato" w:cs="Lato"/>
          <w:sz w:val="26"/>
          <w:szCs w:val="26"/>
        </w:rPr>
      </w:pPr>
      <w:r>
        <w:rPr>
          <w:b/>
          <w:sz w:val="26"/>
          <w:szCs w:val="26"/>
        </w:rPr>
        <w:tab/>
      </w:r>
    </w:p>
    <w:p w:rsidR="00CB1EE2" w:rsidRPr="00C6347B" w:rsidRDefault="00000000">
      <w:pPr>
        <w:ind w:left="-630" w:right="-540"/>
        <w:rPr>
          <w:rFonts w:ascii="Lato" w:eastAsia="Lato" w:hAnsi="Lato" w:cs="Lato"/>
          <w:sz w:val="26"/>
          <w:szCs w:val="26"/>
        </w:rPr>
      </w:pPr>
      <w:r>
        <w:rPr>
          <w:b/>
          <w:sz w:val="28"/>
          <w:szCs w:val="28"/>
        </w:rPr>
        <w:t>About the CALP Grant</w:t>
      </w:r>
    </w:p>
    <w:p w:rsidR="00CB1EE2" w:rsidRDefault="00000000">
      <w:pPr>
        <w:ind w:left="-630" w:right="-540"/>
      </w:pPr>
      <w:r>
        <w:t xml:space="preserve">The Lifelong Learning Council of Red Deer (LLCRD) is the Community Adult Learning Program (CALP) granting council for the City of Red Deer. The Lifelong Learning Council of Red Deer is funded by Alberta Advanced Education.  </w:t>
      </w:r>
    </w:p>
    <w:p w:rsidR="00CB1EE2" w:rsidRDefault="00000000">
      <w:pPr>
        <w:ind w:left="-630" w:right="-540"/>
      </w:pPr>
      <w:r>
        <w:t>LLCRD approvals are conditional until Alberta Advanced Education approves funding allocation.</w:t>
      </w:r>
    </w:p>
    <w:p w:rsidR="00CB1EE2" w:rsidRDefault="00000000">
      <w:pPr>
        <w:ind w:left="-630" w:right="-540"/>
      </w:pPr>
      <w:r>
        <w:br/>
      </w:r>
      <w:r>
        <w:rPr>
          <w:b/>
          <w:sz w:val="28"/>
          <w:szCs w:val="28"/>
        </w:rPr>
        <w:t>Mandate</w:t>
      </w:r>
    </w:p>
    <w:p w:rsidR="00CB1EE2" w:rsidRDefault="00000000">
      <w:pPr>
        <w:ind w:left="-630" w:right="-540"/>
      </w:pPr>
      <w:r>
        <w:t xml:space="preserve">The Government of Alberta through the Ministry of Advanced Education provides a Community Adult Learning Program (CALP) grant to LLCRD each year to support the delivery of part-time, non-formal literacy and foundational learning opportunities to adults with financial and social barriers in Red Deer. </w:t>
      </w:r>
    </w:p>
    <w:p w:rsidR="00CB1EE2" w:rsidRDefault="00CB1EE2">
      <w:pPr>
        <w:ind w:left="-630" w:right="-540"/>
      </w:pPr>
    </w:p>
    <w:p w:rsidR="00CB1EE2" w:rsidRDefault="00000000">
      <w:pPr>
        <w:ind w:left="-630" w:right="-540"/>
      </w:pPr>
      <w:r>
        <w:t xml:space="preserve">Our granting term runs between July 1st, and June 30th. The overall objective of the funding is to strengthen the ability of non-profit agencies to meet the needs of adult foundational learners in Red Deer. Foundational learning opportunities must focus on literacy and foundational learning, facilitate the development of foundational life and essential skills, and meet the needs of learners. </w:t>
      </w:r>
    </w:p>
    <w:p w:rsidR="00CB1EE2" w:rsidRDefault="00CB1EE2">
      <w:pPr>
        <w:ind w:left="-630" w:right="-540"/>
      </w:pPr>
    </w:p>
    <w:p w:rsidR="00CB1EE2" w:rsidRDefault="00000000">
      <w:pPr>
        <w:ind w:left="-630" w:right="-540"/>
      </w:pPr>
      <w:r>
        <w:t>All successful applicants are required to collect Outcome Measurement and Evaluation</w:t>
      </w:r>
      <w:r w:rsidR="0084515F">
        <w:t xml:space="preserve"> </w:t>
      </w:r>
      <w:r>
        <w:t>(OME) data, as defined and required by the Alberta Ministry of Advanced Education’s CALP grant. For more information about these requirements, please visit our website and download the CALP Policy Manual 2024.</w:t>
      </w:r>
    </w:p>
    <w:p w:rsidR="00CB1EE2" w:rsidRDefault="00000000">
      <w:pPr>
        <w:ind w:left="-630" w:right="-540"/>
        <w:rPr>
          <w:b/>
        </w:rPr>
      </w:pPr>
      <w:r>
        <w:t xml:space="preserve">  </w:t>
      </w:r>
    </w:p>
    <w:p w:rsidR="00CB1EE2" w:rsidRDefault="00000000">
      <w:pPr>
        <w:ind w:right="-630" w:hanging="630"/>
        <w:rPr>
          <w:b/>
          <w:sz w:val="28"/>
          <w:szCs w:val="28"/>
        </w:rPr>
      </w:pPr>
      <w:r>
        <w:rPr>
          <w:b/>
          <w:sz w:val="28"/>
          <w:szCs w:val="28"/>
        </w:rPr>
        <w:t xml:space="preserve">Section 1. Application Eligibility </w:t>
      </w:r>
    </w:p>
    <w:tbl>
      <w:tblPr>
        <w:tblStyle w:val="a"/>
        <w:tblW w:w="10575"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75"/>
      </w:tblGrid>
      <w:tr w:rsidR="00CB1EE2">
        <w:trPr>
          <w:trHeight w:val="420"/>
        </w:trPr>
        <w:tc>
          <w:tcPr>
            <w:tcW w:w="10575" w:type="dxa"/>
            <w:shd w:val="clear" w:color="auto" w:fill="D9EAD3"/>
            <w:tcMar>
              <w:top w:w="100" w:type="dxa"/>
              <w:left w:w="100" w:type="dxa"/>
              <w:bottom w:w="100" w:type="dxa"/>
              <w:right w:w="100" w:type="dxa"/>
            </w:tcMar>
          </w:tcPr>
          <w:p w:rsidR="00CB1EE2" w:rsidRDefault="00000000">
            <w:pPr>
              <w:ind w:right="-630"/>
              <w:rPr>
                <w:b/>
              </w:rPr>
            </w:pPr>
            <w:r>
              <w:rPr>
                <w:b/>
              </w:rPr>
              <w:t>Application Eligibility</w:t>
            </w:r>
          </w:p>
        </w:tc>
      </w:tr>
      <w:tr w:rsidR="0084515F" w:rsidTr="0084515F">
        <w:tc>
          <w:tcPr>
            <w:tcW w:w="10575" w:type="dxa"/>
            <w:shd w:val="clear" w:color="auto" w:fill="auto"/>
            <w:tcMar>
              <w:top w:w="100" w:type="dxa"/>
              <w:left w:w="100" w:type="dxa"/>
              <w:bottom w:w="100" w:type="dxa"/>
              <w:right w:w="100" w:type="dxa"/>
            </w:tcMar>
          </w:tcPr>
          <w:p w:rsidR="0084515F" w:rsidRDefault="0084515F">
            <w:pPr>
              <w:widowControl w:val="0"/>
              <w:spacing w:line="240" w:lineRule="auto"/>
            </w:pPr>
            <w:r>
              <w:t xml:space="preserve">The organization must be a legal entity incorporated for a minimum of two years under one of the following Alberta Statutes: </w:t>
            </w:r>
            <w:r w:rsidR="00D35854">
              <w:t>The</w:t>
            </w:r>
            <w:r>
              <w:t xml:space="preserve"> Societies Act, Part 9 of the Companies Act, the Libraries Act, the Metis Settlement Act, and the Post-secondary Learning Act; and can provide confirmation of most recently submitted annual return. </w:t>
            </w:r>
          </w:p>
        </w:tc>
      </w:tr>
      <w:tr w:rsidR="0084515F" w:rsidTr="0084515F">
        <w:tc>
          <w:tcPr>
            <w:tcW w:w="10575" w:type="dxa"/>
            <w:shd w:val="clear" w:color="auto" w:fill="auto"/>
            <w:tcMar>
              <w:top w:w="100" w:type="dxa"/>
              <w:left w:w="100" w:type="dxa"/>
              <w:bottom w:w="100" w:type="dxa"/>
              <w:right w:w="100" w:type="dxa"/>
            </w:tcMar>
          </w:tcPr>
          <w:p w:rsidR="0084515F" w:rsidRDefault="0084515F">
            <w:pPr>
              <w:widowControl w:val="0"/>
              <w:spacing w:line="240" w:lineRule="auto"/>
            </w:pPr>
            <w:r>
              <w:t>The program operates between July 1st, and June 30th,  within the City of Red Deer</w:t>
            </w:r>
            <w:r w:rsidR="00C6347B">
              <w:t>.</w:t>
            </w:r>
          </w:p>
        </w:tc>
      </w:tr>
      <w:tr w:rsidR="0084515F" w:rsidTr="0084515F">
        <w:tc>
          <w:tcPr>
            <w:tcW w:w="10575" w:type="dxa"/>
            <w:shd w:val="clear" w:color="auto" w:fill="auto"/>
            <w:tcMar>
              <w:top w:w="100" w:type="dxa"/>
              <w:left w:w="100" w:type="dxa"/>
              <w:bottom w:w="100" w:type="dxa"/>
              <w:right w:w="100" w:type="dxa"/>
            </w:tcMar>
          </w:tcPr>
          <w:p w:rsidR="0084515F" w:rsidRDefault="0084515F">
            <w:pPr>
              <w:widowControl w:val="0"/>
              <w:spacing w:line="240" w:lineRule="auto"/>
            </w:pPr>
            <w:r>
              <w:t xml:space="preserve">The program is non-credit and part-time. </w:t>
            </w:r>
          </w:p>
        </w:tc>
      </w:tr>
      <w:tr w:rsidR="0084515F" w:rsidTr="0084515F">
        <w:tc>
          <w:tcPr>
            <w:tcW w:w="10575" w:type="dxa"/>
            <w:shd w:val="clear" w:color="auto" w:fill="auto"/>
            <w:tcMar>
              <w:top w:w="100" w:type="dxa"/>
              <w:left w:w="100" w:type="dxa"/>
              <w:bottom w:w="100" w:type="dxa"/>
              <w:right w:w="100" w:type="dxa"/>
            </w:tcMar>
          </w:tcPr>
          <w:p w:rsidR="0084515F" w:rsidRDefault="0084515F">
            <w:pPr>
              <w:widowControl w:val="0"/>
              <w:spacing w:line="240" w:lineRule="auto"/>
            </w:pPr>
            <w:r>
              <w:t xml:space="preserve">The program is covered under the applying organization’s current liability insurance and is covered for $2,000,000. </w:t>
            </w:r>
          </w:p>
        </w:tc>
      </w:tr>
      <w:tr w:rsidR="0084515F" w:rsidTr="0084515F">
        <w:tc>
          <w:tcPr>
            <w:tcW w:w="10575" w:type="dxa"/>
            <w:shd w:val="clear" w:color="auto" w:fill="auto"/>
            <w:tcMar>
              <w:top w:w="100" w:type="dxa"/>
              <w:left w:w="100" w:type="dxa"/>
              <w:bottom w:w="100" w:type="dxa"/>
              <w:right w:w="100" w:type="dxa"/>
            </w:tcMar>
          </w:tcPr>
          <w:p w:rsidR="0084515F" w:rsidRDefault="0084515F">
            <w:pPr>
              <w:widowControl w:val="0"/>
              <w:spacing w:line="240" w:lineRule="auto"/>
            </w:pPr>
            <w:r>
              <w:t xml:space="preserve">All program staff and volunteers, who work with a vulnerable population, will have the appropriate security clearance. </w:t>
            </w:r>
          </w:p>
        </w:tc>
      </w:tr>
      <w:tr w:rsidR="0084515F" w:rsidTr="0084515F">
        <w:tc>
          <w:tcPr>
            <w:tcW w:w="10575" w:type="dxa"/>
            <w:shd w:val="clear" w:color="auto" w:fill="auto"/>
            <w:tcMar>
              <w:top w:w="100" w:type="dxa"/>
              <w:left w:w="100" w:type="dxa"/>
              <w:bottom w:w="100" w:type="dxa"/>
              <w:right w:w="100" w:type="dxa"/>
            </w:tcMar>
          </w:tcPr>
          <w:p w:rsidR="0084515F" w:rsidRDefault="0084515F">
            <w:pPr>
              <w:widowControl w:val="0"/>
              <w:spacing w:line="240" w:lineRule="auto"/>
            </w:pPr>
            <w:r>
              <w:t xml:space="preserve">The program serves financially and socially barriered adults who are over the age of 18. </w:t>
            </w:r>
          </w:p>
        </w:tc>
      </w:tr>
      <w:tr w:rsidR="0084515F" w:rsidTr="0084515F">
        <w:tc>
          <w:tcPr>
            <w:tcW w:w="10575" w:type="dxa"/>
            <w:shd w:val="clear" w:color="auto" w:fill="auto"/>
            <w:tcMar>
              <w:top w:w="100" w:type="dxa"/>
              <w:left w:w="100" w:type="dxa"/>
              <w:bottom w:w="100" w:type="dxa"/>
              <w:right w:w="100" w:type="dxa"/>
            </w:tcMar>
          </w:tcPr>
          <w:p w:rsidR="0084515F" w:rsidRDefault="0084515F">
            <w:pPr>
              <w:widowControl w:val="0"/>
              <w:spacing w:line="240" w:lineRule="auto"/>
            </w:pPr>
            <w:r>
              <w:t>The program addresses a current foundational literacy and/or learning need in the City of Red Dee</w:t>
            </w:r>
            <w:r w:rsidR="00C6347B">
              <w:t>r.</w:t>
            </w:r>
          </w:p>
        </w:tc>
      </w:tr>
      <w:tr w:rsidR="003C7C13" w:rsidTr="0084515F">
        <w:tc>
          <w:tcPr>
            <w:tcW w:w="10575" w:type="dxa"/>
            <w:shd w:val="clear" w:color="auto" w:fill="auto"/>
            <w:tcMar>
              <w:top w:w="100" w:type="dxa"/>
              <w:left w:w="100" w:type="dxa"/>
              <w:bottom w:w="100" w:type="dxa"/>
              <w:right w:w="100" w:type="dxa"/>
            </w:tcMar>
          </w:tcPr>
          <w:p w:rsidR="003C7C13" w:rsidRDefault="003C7C13" w:rsidP="003C7C13">
            <w:pPr>
              <w:tabs>
                <w:tab w:val="left" w:pos="0"/>
              </w:tabs>
              <w:ind w:left="-630" w:right="-630"/>
            </w:pPr>
            <w:r>
              <w:tab/>
              <w:t xml:space="preserve">You need to provide a separate application for each program that you are applying for. </w:t>
            </w:r>
          </w:p>
        </w:tc>
      </w:tr>
    </w:tbl>
    <w:p w:rsidR="00C6347B" w:rsidRDefault="00C6347B">
      <w:pPr>
        <w:ind w:left="-630" w:right="-630"/>
        <w:rPr>
          <w:b/>
          <w:sz w:val="26"/>
          <w:szCs w:val="26"/>
        </w:rPr>
      </w:pPr>
    </w:p>
    <w:p w:rsidR="003C7C13" w:rsidRDefault="003C7C13">
      <w:pPr>
        <w:ind w:left="-630" w:right="-630"/>
        <w:rPr>
          <w:b/>
          <w:sz w:val="26"/>
          <w:szCs w:val="26"/>
        </w:rPr>
      </w:pPr>
    </w:p>
    <w:p w:rsidR="00711E77" w:rsidRDefault="00000000">
      <w:pPr>
        <w:ind w:left="-630" w:right="-630"/>
        <w:rPr>
          <w:b/>
          <w:sz w:val="26"/>
          <w:szCs w:val="26"/>
        </w:rPr>
      </w:pPr>
      <w:r>
        <w:rPr>
          <w:b/>
          <w:sz w:val="26"/>
          <w:szCs w:val="26"/>
        </w:rPr>
        <w:t xml:space="preserve">Section 2. </w:t>
      </w:r>
      <w:r w:rsidR="00C6347B">
        <w:rPr>
          <w:b/>
          <w:sz w:val="26"/>
          <w:szCs w:val="26"/>
        </w:rPr>
        <w:t>Funding Categories</w:t>
      </w:r>
    </w:p>
    <w:p w:rsidR="00CB1EE2" w:rsidRDefault="00000000">
      <w:pPr>
        <w:ind w:left="-630" w:right="-630"/>
      </w:pPr>
      <w:r>
        <w:t>Eligible learning opportunities must be delivered in Red Deer.</w:t>
      </w:r>
      <w:r w:rsidR="003C7C13">
        <w:t xml:space="preserve"> </w:t>
      </w:r>
      <w:r>
        <w:t xml:space="preserve">Applications will be considered for funding in the following categories as defined and prioritized by the Alberta Ministry of Advanced Education. </w:t>
      </w:r>
    </w:p>
    <w:p w:rsidR="00CB1EE2" w:rsidRDefault="00000000">
      <w:pPr>
        <w:ind w:left="-630" w:right="-630"/>
        <w:rPr>
          <w:b/>
        </w:rPr>
      </w:pPr>
      <w:r>
        <w:rPr>
          <w:b/>
        </w:rPr>
        <w:t xml:space="preserve"> </w:t>
      </w:r>
    </w:p>
    <w:tbl>
      <w:tblPr>
        <w:tblStyle w:val="a0"/>
        <w:tblW w:w="10515" w:type="dxa"/>
        <w:tblInd w:w="-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8010"/>
      </w:tblGrid>
      <w:tr w:rsidR="00CB1EE2">
        <w:trPr>
          <w:trHeight w:val="420"/>
        </w:trPr>
        <w:tc>
          <w:tcPr>
            <w:tcW w:w="10515" w:type="dxa"/>
            <w:gridSpan w:val="2"/>
            <w:shd w:val="clear" w:color="auto" w:fill="EDFCE7"/>
          </w:tcPr>
          <w:p w:rsidR="00CB1EE2" w:rsidRDefault="00000000">
            <w:pPr>
              <w:widowControl w:val="0"/>
              <w:spacing w:line="240" w:lineRule="auto"/>
              <w:rPr>
                <w:sz w:val="18"/>
                <w:szCs w:val="18"/>
              </w:rPr>
            </w:pPr>
            <w:r>
              <w:rPr>
                <w:b/>
              </w:rPr>
              <w:t>Literacy and Foundational Learning (LFL)</w:t>
            </w:r>
          </w:p>
          <w:p w:rsidR="00CB1EE2" w:rsidRDefault="00CB1EE2">
            <w:pPr>
              <w:widowControl w:val="0"/>
              <w:spacing w:line="240" w:lineRule="auto"/>
              <w:rPr>
                <w:sz w:val="18"/>
                <w:szCs w:val="18"/>
              </w:rPr>
            </w:pPr>
          </w:p>
          <w:p w:rsidR="00CB1EE2" w:rsidRDefault="00000000">
            <w:pPr>
              <w:widowControl w:val="0"/>
              <w:spacing w:line="240" w:lineRule="auto"/>
            </w:pPr>
            <w:r>
              <w:t xml:space="preserve">LFL programs focus on foundational skill development of financially and socially barriered adult learners </w:t>
            </w:r>
          </w:p>
        </w:tc>
      </w:tr>
      <w:tr w:rsidR="00CB1EE2">
        <w:trPr>
          <w:trHeight w:val="462"/>
        </w:trPr>
        <w:tc>
          <w:tcPr>
            <w:tcW w:w="250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rPr>
                <w:b/>
              </w:rPr>
            </w:pPr>
            <w:r>
              <w:rPr>
                <w:b/>
              </w:rPr>
              <w:t>Adult Literacy</w:t>
            </w:r>
          </w:p>
        </w:tc>
        <w:tc>
          <w:tcPr>
            <w:tcW w:w="801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Adult literacy is defined as the ability of adults to identify, understand, interpret, create, communicate, and use print and written materials associated with varying contexts. The primary intended learning objective of learning opportunities in this category should be the development of reading and writing skills up to and including a pre-CAEC level</w:t>
            </w:r>
            <w:r w:rsidR="0084515F">
              <w:t xml:space="preserve"> (previously known as the GED)</w:t>
            </w:r>
            <w:r>
              <w:t xml:space="preserve">. </w:t>
            </w:r>
          </w:p>
          <w:p w:rsidR="00CB1EE2" w:rsidRDefault="00000000">
            <w:pPr>
              <w:widowControl w:val="0"/>
              <w:numPr>
                <w:ilvl w:val="0"/>
                <w:numId w:val="13"/>
              </w:numPr>
              <w:pBdr>
                <w:top w:val="nil"/>
                <w:left w:val="nil"/>
                <w:bottom w:val="nil"/>
                <w:right w:val="nil"/>
                <w:between w:val="nil"/>
              </w:pBdr>
              <w:spacing w:line="240" w:lineRule="auto"/>
            </w:pPr>
            <w:r>
              <w:t xml:space="preserve">Reading includes understanding materials written in sentences and paragraphs. </w:t>
            </w:r>
          </w:p>
          <w:p w:rsidR="00CB1EE2" w:rsidRDefault="00000000">
            <w:pPr>
              <w:widowControl w:val="0"/>
              <w:numPr>
                <w:ilvl w:val="0"/>
                <w:numId w:val="13"/>
              </w:numPr>
              <w:pBdr>
                <w:top w:val="nil"/>
                <w:left w:val="nil"/>
                <w:bottom w:val="nil"/>
                <w:right w:val="nil"/>
                <w:between w:val="nil"/>
              </w:pBdr>
              <w:spacing w:line="240" w:lineRule="auto"/>
            </w:pPr>
            <w:r>
              <w:t xml:space="preserve">Writing includes communicating by arranging words, numbers and symbols on paper or a computer screen. </w:t>
            </w:r>
          </w:p>
          <w:p w:rsidR="00CB1EE2" w:rsidRDefault="00000000">
            <w:pPr>
              <w:widowControl w:val="0"/>
              <w:pBdr>
                <w:top w:val="nil"/>
                <w:left w:val="nil"/>
                <w:bottom w:val="nil"/>
                <w:right w:val="nil"/>
                <w:between w:val="nil"/>
              </w:pBdr>
              <w:spacing w:line="240" w:lineRule="auto"/>
            </w:pPr>
            <w:r>
              <w:t xml:space="preserve">Please note that this category should not include learning opportunities for English Language Learning learners. Those programs should be offered in the English Language Learning category. </w:t>
            </w:r>
          </w:p>
        </w:tc>
      </w:tr>
      <w:tr w:rsidR="00CB1EE2">
        <w:trPr>
          <w:trHeight w:val="462"/>
        </w:trPr>
        <w:tc>
          <w:tcPr>
            <w:tcW w:w="250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rPr>
                <w:b/>
              </w:rPr>
            </w:pPr>
            <w:r>
              <w:rPr>
                <w:b/>
              </w:rPr>
              <w:t>English Language Learning</w:t>
            </w:r>
          </w:p>
        </w:tc>
        <w:tc>
          <w:tcPr>
            <w:tcW w:w="801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English Language Learning is defined as the study and practice of basic English language by individuals whose first language is not English and who are unable to communicate fluently or learn effectively in English. The primary intended learning objective for this program should be to help learners gain proficiency in speaking, listening, reading, and writing in English. </w:t>
            </w:r>
          </w:p>
          <w:p w:rsidR="00CB1EE2" w:rsidRDefault="00CB1EE2">
            <w:pPr>
              <w:widowControl w:val="0"/>
              <w:pBdr>
                <w:top w:val="nil"/>
                <w:left w:val="nil"/>
                <w:bottom w:val="nil"/>
                <w:right w:val="nil"/>
                <w:between w:val="nil"/>
              </w:pBdr>
              <w:spacing w:line="240" w:lineRule="auto"/>
            </w:pPr>
          </w:p>
          <w:p w:rsidR="00CB1EE2" w:rsidRDefault="00000000">
            <w:pPr>
              <w:widowControl w:val="0"/>
              <w:pBdr>
                <w:top w:val="nil"/>
                <w:left w:val="nil"/>
                <w:bottom w:val="nil"/>
                <w:right w:val="nil"/>
                <w:between w:val="nil"/>
              </w:pBdr>
              <w:spacing w:line="240" w:lineRule="auto"/>
            </w:pPr>
            <w:r>
              <w:t xml:space="preserve">Please refer to page 13 of the CALP Policy Manual 2024 for a description of English Language Learners and English Language Literacy Learners. </w:t>
            </w:r>
          </w:p>
        </w:tc>
      </w:tr>
      <w:tr w:rsidR="00CB1EE2">
        <w:trPr>
          <w:trHeight w:val="462"/>
        </w:trPr>
        <w:tc>
          <w:tcPr>
            <w:tcW w:w="250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rPr>
                <w:b/>
              </w:rPr>
            </w:pPr>
            <w:r>
              <w:rPr>
                <w:b/>
              </w:rPr>
              <w:t>Numeracy</w:t>
            </w:r>
          </w:p>
        </w:tc>
        <w:tc>
          <w:tcPr>
            <w:tcW w:w="801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Numeracy is defined as the ability to use, apply, interpret and communicate </w:t>
            </w:r>
          </w:p>
          <w:p w:rsidR="00CB1EE2" w:rsidRDefault="00000000">
            <w:pPr>
              <w:widowControl w:val="0"/>
              <w:pBdr>
                <w:top w:val="nil"/>
                <w:left w:val="nil"/>
                <w:bottom w:val="nil"/>
                <w:right w:val="nil"/>
                <w:between w:val="nil"/>
              </w:pBdr>
              <w:spacing w:line="240" w:lineRule="auto"/>
            </w:pPr>
            <w:r>
              <w:t>mathematical information and ideas. The primary intended learning objectives in this category should include using numbers and thinking in quantitative terms to complete tasks, up to and including a pre-CAEC level</w:t>
            </w:r>
            <w:r w:rsidR="0084515F">
              <w:t>, (previously known as the GED)</w:t>
            </w:r>
            <w:r>
              <w:t xml:space="preserve">. </w:t>
            </w:r>
          </w:p>
        </w:tc>
      </w:tr>
      <w:tr w:rsidR="00CB1EE2">
        <w:trPr>
          <w:trHeight w:val="462"/>
        </w:trPr>
        <w:tc>
          <w:tcPr>
            <w:tcW w:w="250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rPr>
                <w:b/>
              </w:rPr>
            </w:pPr>
            <w:r>
              <w:rPr>
                <w:b/>
              </w:rPr>
              <w:t>Basic Computer Skills</w:t>
            </w:r>
          </w:p>
        </w:tc>
        <w:tc>
          <w:tcPr>
            <w:tcW w:w="801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Basic Computer skills are defined as the ability of individuals to understand and use digital systems, tools, applications and networks, to access and manage information and thrive in the workplace and daily life. The primary learning objective of this category is the application and understanding of basic computer skills for everyday life, employment, and communication. </w:t>
            </w:r>
          </w:p>
        </w:tc>
      </w:tr>
      <w:tr w:rsidR="00CB1EE2">
        <w:trPr>
          <w:trHeight w:val="540"/>
        </w:trPr>
        <w:tc>
          <w:tcPr>
            <w:tcW w:w="250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rPr>
                <w:b/>
              </w:rPr>
            </w:pPr>
            <w:r>
              <w:rPr>
                <w:b/>
              </w:rPr>
              <w:t>Skills for Learning</w:t>
            </w:r>
          </w:p>
        </w:tc>
        <w:tc>
          <w:tcPr>
            <w:tcW w:w="8010" w:type="dxa"/>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The Skills for Learning Category is defined as learning opportunities that support the development of fundamental skills. The development of habits of learning that support foundational learners to build confidence, develop an identity as a learner, advocate for themselves and engage in foundational and other learning. While it may involve practicing a range of foundational skills, the </w:t>
            </w:r>
            <w:r>
              <w:lastRenderedPageBreak/>
              <w:t xml:space="preserve">primary intended learning objective for the skills for learning category is to help learners build skills and habits needed to set and achieve their learning goals. This will allow learners to be more successful in further learning, and increase confidence in their ability to be more self-directed, independent learners. </w:t>
            </w:r>
          </w:p>
          <w:p w:rsidR="00CB1EE2" w:rsidRDefault="00CB1EE2">
            <w:pPr>
              <w:widowControl w:val="0"/>
              <w:pBdr>
                <w:top w:val="nil"/>
                <w:left w:val="nil"/>
                <w:bottom w:val="nil"/>
                <w:right w:val="nil"/>
                <w:between w:val="nil"/>
              </w:pBdr>
              <w:spacing w:line="240" w:lineRule="auto"/>
            </w:pPr>
          </w:p>
          <w:p w:rsidR="00CB1EE2" w:rsidRDefault="00000000">
            <w:pPr>
              <w:widowControl w:val="0"/>
              <w:pBdr>
                <w:top w:val="nil"/>
                <w:left w:val="nil"/>
                <w:bottom w:val="nil"/>
                <w:right w:val="nil"/>
                <w:between w:val="nil"/>
              </w:pBdr>
              <w:spacing w:line="240" w:lineRule="auto"/>
            </w:pPr>
            <w:r>
              <w:t>These skills must include:</w:t>
            </w:r>
          </w:p>
          <w:p w:rsidR="00CB1EE2" w:rsidRDefault="00CB1EE2">
            <w:pPr>
              <w:widowControl w:val="0"/>
              <w:pBdr>
                <w:top w:val="nil"/>
                <w:left w:val="nil"/>
                <w:bottom w:val="nil"/>
                <w:right w:val="nil"/>
                <w:between w:val="nil"/>
              </w:pBdr>
              <w:spacing w:line="240" w:lineRule="auto"/>
            </w:pPr>
          </w:p>
          <w:p w:rsidR="00CB1EE2" w:rsidRDefault="00000000">
            <w:pPr>
              <w:widowControl w:val="0"/>
              <w:numPr>
                <w:ilvl w:val="0"/>
                <w:numId w:val="10"/>
              </w:numPr>
              <w:pBdr>
                <w:top w:val="nil"/>
                <w:left w:val="nil"/>
                <w:bottom w:val="nil"/>
                <w:right w:val="nil"/>
                <w:between w:val="nil"/>
              </w:pBdr>
              <w:spacing w:line="240" w:lineRule="auto"/>
            </w:pPr>
            <w:r>
              <w:t>Recognizing oneself as a learner</w:t>
            </w:r>
          </w:p>
          <w:p w:rsidR="00CB1EE2" w:rsidRDefault="00000000">
            <w:pPr>
              <w:widowControl w:val="0"/>
              <w:numPr>
                <w:ilvl w:val="0"/>
                <w:numId w:val="10"/>
              </w:numPr>
              <w:pBdr>
                <w:top w:val="nil"/>
                <w:left w:val="nil"/>
                <w:bottom w:val="nil"/>
                <w:right w:val="nil"/>
                <w:between w:val="nil"/>
              </w:pBdr>
              <w:spacing w:line="240" w:lineRule="auto"/>
            </w:pPr>
            <w:r>
              <w:t>Taking risks in learning</w:t>
            </w:r>
          </w:p>
          <w:p w:rsidR="00CB1EE2" w:rsidRDefault="00000000">
            <w:pPr>
              <w:widowControl w:val="0"/>
              <w:numPr>
                <w:ilvl w:val="0"/>
                <w:numId w:val="10"/>
              </w:numPr>
              <w:pBdr>
                <w:top w:val="nil"/>
                <w:left w:val="nil"/>
                <w:bottom w:val="nil"/>
                <w:right w:val="nil"/>
                <w:between w:val="nil"/>
              </w:pBdr>
              <w:spacing w:line="240" w:lineRule="auto"/>
            </w:pPr>
            <w:r>
              <w:t>Actively engaging in the act of learning.</w:t>
            </w:r>
          </w:p>
          <w:p w:rsidR="00CB1EE2" w:rsidRDefault="00000000">
            <w:pPr>
              <w:widowControl w:val="0"/>
              <w:numPr>
                <w:ilvl w:val="0"/>
                <w:numId w:val="10"/>
              </w:numPr>
              <w:pBdr>
                <w:top w:val="nil"/>
                <w:left w:val="nil"/>
                <w:bottom w:val="nil"/>
                <w:right w:val="nil"/>
                <w:between w:val="nil"/>
              </w:pBdr>
              <w:spacing w:line="240" w:lineRule="auto"/>
            </w:pPr>
            <w:r>
              <w:t xml:space="preserve">Developing learning strategies. </w:t>
            </w:r>
          </w:p>
          <w:p w:rsidR="00CB1EE2" w:rsidRDefault="00000000">
            <w:pPr>
              <w:widowControl w:val="0"/>
              <w:numPr>
                <w:ilvl w:val="0"/>
                <w:numId w:val="10"/>
              </w:numPr>
              <w:pBdr>
                <w:top w:val="nil"/>
                <w:left w:val="nil"/>
                <w:bottom w:val="nil"/>
                <w:right w:val="nil"/>
                <w:between w:val="nil"/>
              </w:pBdr>
              <w:spacing w:line="240" w:lineRule="auto"/>
            </w:pPr>
            <w:r>
              <w:t xml:space="preserve">Building collaboration skills in learning. </w:t>
            </w:r>
          </w:p>
          <w:p w:rsidR="00CB1EE2" w:rsidRDefault="00000000">
            <w:pPr>
              <w:widowControl w:val="0"/>
              <w:numPr>
                <w:ilvl w:val="0"/>
                <w:numId w:val="10"/>
              </w:numPr>
              <w:pBdr>
                <w:top w:val="nil"/>
                <w:left w:val="nil"/>
                <w:bottom w:val="nil"/>
                <w:right w:val="nil"/>
                <w:between w:val="nil"/>
              </w:pBdr>
              <w:spacing w:line="240" w:lineRule="auto"/>
            </w:pPr>
            <w:r>
              <w:t xml:space="preserve">Strengthening communication skills in learning.  </w:t>
            </w:r>
          </w:p>
          <w:p w:rsidR="00CB1EE2" w:rsidRDefault="00CB1EE2">
            <w:pPr>
              <w:widowControl w:val="0"/>
              <w:pBdr>
                <w:top w:val="nil"/>
                <w:left w:val="nil"/>
                <w:bottom w:val="nil"/>
                <w:right w:val="nil"/>
                <w:between w:val="nil"/>
              </w:pBdr>
              <w:spacing w:line="240" w:lineRule="auto"/>
              <w:ind w:left="720"/>
            </w:pPr>
          </w:p>
        </w:tc>
      </w:tr>
      <w:tr w:rsidR="00CB1EE2">
        <w:trPr>
          <w:trHeight w:val="462"/>
        </w:trPr>
        <w:tc>
          <w:tcPr>
            <w:tcW w:w="10515" w:type="dxa"/>
            <w:gridSpan w:val="2"/>
            <w:shd w:val="clear" w:color="auto" w:fill="EFEFEF"/>
          </w:tcPr>
          <w:p w:rsidR="00CB1EE2" w:rsidRDefault="00000000">
            <w:pPr>
              <w:widowControl w:val="0"/>
              <w:spacing w:line="240" w:lineRule="auto"/>
              <w:rPr>
                <w:b/>
              </w:rPr>
            </w:pPr>
            <w:r>
              <w:rPr>
                <w:b/>
              </w:rPr>
              <w:lastRenderedPageBreak/>
              <w:t>Community Capacity Building (CCB)</w:t>
            </w:r>
          </w:p>
          <w:p w:rsidR="00CB1EE2" w:rsidRDefault="00CB1EE2">
            <w:pPr>
              <w:widowControl w:val="0"/>
              <w:spacing w:line="240" w:lineRule="auto"/>
              <w:rPr>
                <w:b/>
              </w:rPr>
            </w:pPr>
          </w:p>
          <w:p w:rsidR="00CB1EE2" w:rsidRDefault="00000000">
            <w:pPr>
              <w:widowControl w:val="0"/>
              <w:spacing w:line="240" w:lineRule="auto"/>
            </w:pPr>
            <w:r>
              <w:t>Community Capacity Building programming is considered supplemental programming and is offered primarily as an opportunity to bridge learners into literacy and foundational learning. CCB programs complement, build upon or supplement the literacy and foundational skills that financially barriered adult learners (+18) are trying to achieve. Examples of CCB programming can be found in the CALP Policy Manual on page 14</w:t>
            </w:r>
          </w:p>
        </w:tc>
      </w:tr>
    </w:tbl>
    <w:p w:rsidR="00CB1EE2" w:rsidRDefault="00CB1EE2">
      <w:pPr>
        <w:ind w:hanging="540"/>
        <w:rPr>
          <w:b/>
          <w:sz w:val="26"/>
          <w:szCs w:val="26"/>
        </w:rPr>
      </w:pPr>
    </w:p>
    <w:p w:rsidR="00711E77" w:rsidRDefault="00711E77">
      <w:pPr>
        <w:ind w:hanging="540"/>
        <w:rPr>
          <w:b/>
          <w:sz w:val="26"/>
          <w:szCs w:val="26"/>
        </w:rPr>
      </w:pPr>
    </w:p>
    <w:p w:rsidR="00CB1EE2" w:rsidRDefault="00000000">
      <w:pPr>
        <w:ind w:hanging="540"/>
        <w:rPr>
          <w:b/>
          <w:sz w:val="26"/>
          <w:szCs w:val="26"/>
        </w:rPr>
      </w:pPr>
      <w:r>
        <w:rPr>
          <w:b/>
          <w:sz w:val="26"/>
          <w:szCs w:val="26"/>
        </w:rPr>
        <w:t>Section 3</w:t>
      </w:r>
      <w:r w:rsidR="00C6347B">
        <w:rPr>
          <w:b/>
          <w:sz w:val="26"/>
          <w:szCs w:val="26"/>
        </w:rPr>
        <w:t xml:space="preserve">.  </w:t>
      </w:r>
      <w:r>
        <w:rPr>
          <w:b/>
          <w:sz w:val="26"/>
          <w:szCs w:val="26"/>
        </w:rPr>
        <w:t>Modes of Delivery</w:t>
      </w:r>
    </w:p>
    <w:p w:rsidR="00CB1EE2" w:rsidRDefault="00000000">
      <w:pPr>
        <w:ind w:left="-540"/>
      </w:pPr>
      <w:r>
        <w:t xml:space="preserve">Modes of delivery are how required or supplemental programming may be delivered. Programming may be delivered through one or more of the following modes of delivery:  </w:t>
      </w:r>
    </w:p>
    <w:p w:rsidR="00711E77" w:rsidRPr="00711E77" w:rsidRDefault="00711E77">
      <w:pPr>
        <w:ind w:left="-540"/>
      </w:pPr>
    </w:p>
    <w:tbl>
      <w:tblPr>
        <w:tblStyle w:val="a1"/>
        <w:tblW w:w="10620"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7740"/>
      </w:tblGrid>
      <w:tr w:rsidR="00CB1EE2">
        <w:tc>
          <w:tcPr>
            <w:tcW w:w="2880" w:type="dxa"/>
            <w:shd w:val="clear" w:color="auto" w:fill="EDFCE7"/>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rPr>
                <w:b/>
              </w:rPr>
            </w:pPr>
            <w:r>
              <w:rPr>
                <w:b/>
              </w:rPr>
              <w:t>Tutoring</w:t>
            </w:r>
          </w:p>
        </w:tc>
        <w:tc>
          <w:tcPr>
            <w:tcW w:w="774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Ongoing one-on-one or small groups with individual learning plans, delivered by a volunteer. </w:t>
            </w:r>
          </w:p>
        </w:tc>
      </w:tr>
      <w:tr w:rsidR="00CB1EE2">
        <w:tc>
          <w:tcPr>
            <w:tcW w:w="2880" w:type="dxa"/>
            <w:shd w:val="clear" w:color="auto" w:fill="EDFCE7"/>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rPr>
                <w:b/>
              </w:rPr>
            </w:pPr>
            <w:r>
              <w:rPr>
                <w:b/>
              </w:rPr>
              <w:t>Courses</w:t>
            </w:r>
          </w:p>
        </w:tc>
        <w:tc>
          <w:tcPr>
            <w:tcW w:w="774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A series of instructor-led classes delivered to the same group of learners with the same learning objectives. </w:t>
            </w:r>
          </w:p>
        </w:tc>
      </w:tr>
      <w:tr w:rsidR="00CB1EE2">
        <w:tc>
          <w:tcPr>
            <w:tcW w:w="2880" w:type="dxa"/>
            <w:shd w:val="clear" w:color="auto" w:fill="EDFCE7"/>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rPr>
                <w:b/>
              </w:rPr>
            </w:pPr>
            <w:r>
              <w:rPr>
                <w:b/>
              </w:rPr>
              <w:t>Family Literacy Courses</w:t>
            </w:r>
          </w:p>
        </w:tc>
        <w:tc>
          <w:tcPr>
            <w:tcW w:w="774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A series of instructor-led classes delivered to the same group of learners with the same learning objective utilizing the Family Literacy philosophy and best practices to achieve adult literacy and foundational learning outcomes.</w:t>
            </w:r>
          </w:p>
        </w:tc>
      </w:tr>
      <w:tr w:rsidR="00CB1EE2">
        <w:tc>
          <w:tcPr>
            <w:tcW w:w="2880" w:type="dxa"/>
            <w:shd w:val="clear" w:color="auto" w:fill="EDFCE7"/>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rPr>
                <w:b/>
              </w:rPr>
              <w:t>Learning Activities</w:t>
            </w:r>
          </w:p>
          <w:p w:rsidR="00CB1EE2" w:rsidRDefault="00000000">
            <w:pPr>
              <w:widowControl w:val="0"/>
              <w:pBdr>
                <w:top w:val="nil"/>
                <w:left w:val="nil"/>
                <w:bottom w:val="nil"/>
                <w:right w:val="nil"/>
                <w:between w:val="nil"/>
              </w:pBdr>
              <w:spacing w:line="240" w:lineRule="auto"/>
              <w:rPr>
                <w:b/>
                <w:sz w:val="18"/>
                <w:szCs w:val="18"/>
              </w:rPr>
            </w:pPr>
            <w:r>
              <w:rPr>
                <w:sz w:val="18"/>
                <w:szCs w:val="18"/>
              </w:rPr>
              <w:t>Lowest priority</w:t>
            </w:r>
          </w:p>
        </w:tc>
        <w:tc>
          <w:tcPr>
            <w:tcW w:w="774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Drop-in or one-off learning opportunities, which include drop-in tutoring (no ongoing relationship with learners).</w:t>
            </w:r>
          </w:p>
        </w:tc>
      </w:tr>
    </w:tbl>
    <w:p w:rsidR="0084515F" w:rsidRDefault="0084515F">
      <w:pPr>
        <w:ind w:left="-540" w:right="-720"/>
        <w:rPr>
          <w:b/>
          <w:sz w:val="28"/>
          <w:szCs w:val="28"/>
        </w:rPr>
      </w:pPr>
    </w:p>
    <w:p w:rsidR="00711E77" w:rsidRDefault="00711E77">
      <w:pPr>
        <w:ind w:left="-540" w:right="-720"/>
        <w:rPr>
          <w:b/>
          <w:sz w:val="28"/>
          <w:szCs w:val="28"/>
        </w:rPr>
      </w:pPr>
    </w:p>
    <w:p w:rsidR="00CB1EE2" w:rsidRPr="00C6347B" w:rsidRDefault="00000000">
      <w:pPr>
        <w:ind w:left="-540" w:right="-720"/>
        <w:rPr>
          <w:b/>
          <w:sz w:val="28"/>
          <w:szCs w:val="28"/>
        </w:rPr>
      </w:pPr>
      <w:r>
        <w:rPr>
          <w:b/>
          <w:sz w:val="28"/>
          <w:szCs w:val="28"/>
        </w:rPr>
        <w:t>Section 4</w:t>
      </w:r>
      <w:r w:rsidR="00C6347B">
        <w:rPr>
          <w:b/>
          <w:sz w:val="28"/>
          <w:szCs w:val="28"/>
        </w:rPr>
        <w:t>.</w:t>
      </w:r>
      <w:r>
        <w:rPr>
          <w:b/>
          <w:sz w:val="28"/>
          <w:szCs w:val="28"/>
        </w:rPr>
        <w:t xml:space="preserve"> </w:t>
      </w:r>
      <w:r>
        <w:rPr>
          <w:b/>
          <w:sz w:val="26"/>
          <w:szCs w:val="26"/>
        </w:rPr>
        <w:t>Learner Supports</w:t>
      </w:r>
    </w:p>
    <w:p w:rsidR="00CB1EE2" w:rsidRDefault="00000000">
      <w:pPr>
        <w:ind w:left="-540" w:right="-720"/>
      </w:pPr>
      <w:r>
        <w:t xml:space="preserve">The Community Adult Learning Program grant may be used in the following ways to reduce a financial barrier. You must apply on the application and budget template for learner support. </w:t>
      </w:r>
    </w:p>
    <w:p w:rsidR="00CB1EE2" w:rsidRDefault="00000000">
      <w:pPr>
        <w:ind w:left="-540" w:right="-720"/>
      </w:pPr>
      <w:r>
        <w:t xml:space="preserve">The following are the learner supports that can be applied for: </w:t>
      </w:r>
    </w:p>
    <w:p w:rsidR="00CB1EE2" w:rsidRDefault="00CB1EE2">
      <w:pPr>
        <w:ind w:left="720" w:right="-720"/>
      </w:pPr>
    </w:p>
    <w:p w:rsidR="00CB1EE2" w:rsidRDefault="00000000">
      <w:pPr>
        <w:numPr>
          <w:ilvl w:val="0"/>
          <w:numId w:val="4"/>
        </w:numPr>
        <w:ind w:right="-720"/>
      </w:pPr>
      <w:r>
        <w:t>On-site childminding</w:t>
      </w:r>
    </w:p>
    <w:p w:rsidR="00C6347B" w:rsidRDefault="00000000" w:rsidP="00C6347B">
      <w:pPr>
        <w:numPr>
          <w:ilvl w:val="0"/>
          <w:numId w:val="4"/>
        </w:numPr>
        <w:ind w:right="-720"/>
      </w:pPr>
      <w:r>
        <w:t>Costs for transportation (bus passes, and gas cards</w:t>
      </w:r>
    </w:p>
    <w:p w:rsidR="00CB1EE2" w:rsidRPr="00C6347B" w:rsidRDefault="00000000" w:rsidP="00C6347B">
      <w:pPr>
        <w:ind w:left="-567" w:right="-720"/>
      </w:pPr>
      <w:r w:rsidRPr="00C6347B">
        <w:rPr>
          <w:b/>
          <w:sz w:val="26"/>
          <w:szCs w:val="26"/>
        </w:rPr>
        <w:t>Section 5</w:t>
      </w:r>
      <w:r w:rsidR="00C6347B" w:rsidRPr="00C6347B">
        <w:rPr>
          <w:b/>
          <w:sz w:val="26"/>
          <w:szCs w:val="26"/>
        </w:rPr>
        <w:t xml:space="preserve">. </w:t>
      </w:r>
      <w:r w:rsidRPr="00C6347B">
        <w:rPr>
          <w:b/>
          <w:sz w:val="26"/>
          <w:szCs w:val="26"/>
        </w:rPr>
        <w:t>Professional Development</w:t>
      </w:r>
    </w:p>
    <w:p w:rsidR="00CB1EE2" w:rsidRDefault="00000000">
      <w:pPr>
        <w:ind w:left="-540" w:right="-720"/>
      </w:pPr>
      <w:r>
        <w:t xml:space="preserve">All organizations are required to have the Introduction to Adult </w:t>
      </w:r>
      <w:r w:rsidR="00711E77">
        <w:t xml:space="preserve">Foundational </w:t>
      </w:r>
      <w:r>
        <w:t>Learning</w:t>
      </w:r>
      <w:r w:rsidR="00711E77">
        <w:t xml:space="preserve"> (IAFL)</w:t>
      </w:r>
      <w:r>
        <w:t xml:space="preserve"> </w:t>
      </w:r>
      <w:r w:rsidR="00711E77">
        <w:t>t</w:t>
      </w:r>
      <w:r>
        <w:t xml:space="preserve">raining that is provided by the Community Learning Network within the funded grant term. This training is offered both online and in person. </w:t>
      </w:r>
    </w:p>
    <w:p w:rsidR="00CB1EE2" w:rsidRDefault="00CB1EE2">
      <w:pPr>
        <w:ind w:left="-540" w:right="-720"/>
      </w:pPr>
    </w:p>
    <w:p w:rsidR="00CB1EE2" w:rsidRDefault="00000000">
      <w:pPr>
        <w:ind w:left="-540" w:right="-720"/>
      </w:pPr>
      <w:r>
        <w:t>Grant recipients are expected to have staff, managers and volunteers</w:t>
      </w:r>
      <w:r w:rsidR="00711E77">
        <w:t>,</w:t>
      </w:r>
      <w:r>
        <w:t xml:space="preserve"> who are involved in the oversight and delivery of literacy and foundational learning programming</w:t>
      </w:r>
      <w:r w:rsidR="00711E77">
        <w:t>,</w:t>
      </w:r>
      <w:r>
        <w:t xml:space="preserve"> complete the Introduction to Adult Foundational Learning (IAFL) training within the grant term. New staff are encouraged to take the training in the first year of employment. </w:t>
      </w:r>
    </w:p>
    <w:p w:rsidR="00CB1EE2" w:rsidRDefault="00CB1EE2">
      <w:pPr>
        <w:ind w:right="-720"/>
        <w:rPr>
          <w:b/>
        </w:rPr>
      </w:pPr>
    </w:p>
    <w:p w:rsidR="00CB1EE2" w:rsidRDefault="00CB1EE2">
      <w:pPr>
        <w:ind w:right="-720"/>
        <w:rPr>
          <w:b/>
        </w:rPr>
      </w:pPr>
    </w:p>
    <w:p w:rsidR="00813854" w:rsidRPr="00813854" w:rsidRDefault="00000000">
      <w:pPr>
        <w:ind w:left="-540" w:right="-720"/>
        <w:rPr>
          <w:b/>
          <w:sz w:val="26"/>
          <w:szCs w:val="26"/>
        </w:rPr>
      </w:pPr>
      <w:r>
        <w:rPr>
          <w:b/>
          <w:sz w:val="26"/>
          <w:szCs w:val="26"/>
        </w:rPr>
        <w:t>Section 6</w:t>
      </w:r>
      <w:r w:rsidR="00C6347B">
        <w:rPr>
          <w:b/>
          <w:sz w:val="26"/>
          <w:szCs w:val="26"/>
        </w:rPr>
        <w:t xml:space="preserve">. </w:t>
      </w:r>
      <w:r>
        <w:rPr>
          <w:b/>
          <w:sz w:val="26"/>
          <w:szCs w:val="26"/>
        </w:rPr>
        <w:t>Application Requirements</w:t>
      </w:r>
    </w:p>
    <w:p w:rsidR="00CB1EE2" w:rsidRDefault="00000000">
      <w:pPr>
        <w:ind w:left="-540" w:right="-720"/>
      </w:pPr>
      <w:r>
        <w:t>Application requirements for program funding include:</w:t>
      </w:r>
    </w:p>
    <w:p w:rsidR="00CB1EE2" w:rsidRDefault="00000000">
      <w:pPr>
        <w:numPr>
          <w:ilvl w:val="0"/>
          <w:numId w:val="7"/>
        </w:numPr>
        <w:ind w:right="-720"/>
      </w:pPr>
      <w:r>
        <w:t xml:space="preserve">The program is non-credit, part-time and not more than 20 hours a week. </w:t>
      </w:r>
    </w:p>
    <w:p w:rsidR="00CB1EE2" w:rsidRDefault="00000000">
      <w:pPr>
        <w:numPr>
          <w:ilvl w:val="0"/>
          <w:numId w:val="7"/>
        </w:numPr>
        <w:ind w:right="-720"/>
      </w:pPr>
      <w:r>
        <w:t xml:space="preserve">The program will be delivered by a qualified (experienced and education) instructor, tutor, or volunteer who has completed all required training or will complete training within the funding year </w:t>
      </w:r>
    </w:p>
    <w:p w:rsidR="00CB1EE2" w:rsidRDefault="00000000">
      <w:pPr>
        <w:numPr>
          <w:ilvl w:val="0"/>
          <w:numId w:val="7"/>
        </w:numPr>
        <w:ind w:right="-720"/>
      </w:pPr>
      <w:r>
        <w:t xml:space="preserve">The program will be delivered between July 1st, and June 30th, by an agency located within the Red Deer City limits. </w:t>
      </w:r>
    </w:p>
    <w:p w:rsidR="00CB1EE2" w:rsidRDefault="00000000">
      <w:pPr>
        <w:numPr>
          <w:ilvl w:val="0"/>
          <w:numId w:val="7"/>
        </w:numPr>
        <w:ind w:right="-720"/>
      </w:pPr>
      <w:r>
        <w:t xml:space="preserve">The budget template will identify all other funding sources and dollar amounts, in-kind (non-cash) in the application. </w:t>
      </w:r>
    </w:p>
    <w:p w:rsidR="00CB1EE2" w:rsidRDefault="00000000">
      <w:pPr>
        <w:numPr>
          <w:ilvl w:val="0"/>
          <w:numId w:val="7"/>
        </w:numPr>
        <w:ind w:right="-720"/>
      </w:pPr>
      <w:r>
        <w:t xml:space="preserve">The organization will ensure that LLCRD CALP Funds are accounted for separately from other funds. </w:t>
      </w:r>
    </w:p>
    <w:p w:rsidR="00CB1EE2" w:rsidRDefault="00CB1EE2">
      <w:pPr>
        <w:ind w:left="-540" w:right="-720"/>
      </w:pPr>
    </w:p>
    <w:p w:rsidR="00CB1EE2" w:rsidRDefault="00000000">
      <w:pPr>
        <w:ind w:left="-540" w:right="-720"/>
        <w:rPr>
          <w:b/>
          <w:sz w:val="26"/>
          <w:szCs w:val="26"/>
        </w:rPr>
      </w:pPr>
      <w:r>
        <w:rPr>
          <w:b/>
          <w:sz w:val="26"/>
          <w:szCs w:val="26"/>
        </w:rPr>
        <w:t xml:space="preserve">Applicants must provide the following information in their application package: </w:t>
      </w:r>
    </w:p>
    <w:p w:rsidR="00CB1EE2" w:rsidRDefault="00CB1EE2">
      <w:pPr>
        <w:ind w:left="-540" w:right="-720"/>
        <w:rPr>
          <w:b/>
        </w:rPr>
      </w:pPr>
    </w:p>
    <w:p w:rsidR="00CB1EE2" w:rsidRDefault="00000000">
      <w:pPr>
        <w:numPr>
          <w:ilvl w:val="0"/>
          <w:numId w:val="15"/>
        </w:numPr>
        <w:ind w:right="-720"/>
      </w:pPr>
      <w:r>
        <w:t>Agency application (organizations must fill out a separate application for each program that is being applied for)</w:t>
      </w:r>
    </w:p>
    <w:p w:rsidR="00CB1EE2" w:rsidRDefault="00000000">
      <w:pPr>
        <w:numPr>
          <w:ilvl w:val="0"/>
          <w:numId w:val="15"/>
        </w:numPr>
        <w:ind w:right="-720"/>
      </w:pPr>
      <w:r>
        <w:t>Financial template (if you are applying for learner support and professional development you must provide details in the required sections)</w:t>
      </w:r>
    </w:p>
    <w:p w:rsidR="00CB1EE2" w:rsidRDefault="00000000">
      <w:pPr>
        <w:numPr>
          <w:ilvl w:val="0"/>
          <w:numId w:val="15"/>
        </w:numPr>
        <w:ind w:right="-720"/>
      </w:pPr>
      <w:r>
        <w:t xml:space="preserve">Declaration and Authorization </w:t>
      </w:r>
    </w:p>
    <w:p w:rsidR="00CB1EE2" w:rsidRDefault="00000000">
      <w:pPr>
        <w:numPr>
          <w:ilvl w:val="0"/>
          <w:numId w:val="15"/>
        </w:numPr>
        <w:ind w:right="-720"/>
      </w:pPr>
      <w:r>
        <w:t>Other attachments as required</w:t>
      </w:r>
    </w:p>
    <w:p w:rsidR="00CB1EE2" w:rsidRDefault="00CB1EE2">
      <w:pPr>
        <w:ind w:left="-540" w:right="-720"/>
        <w:rPr>
          <w:b/>
        </w:rPr>
      </w:pPr>
    </w:p>
    <w:p w:rsidR="00CB1EE2" w:rsidRDefault="00CB1EE2">
      <w:pPr>
        <w:ind w:right="-720"/>
      </w:pPr>
    </w:p>
    <w:p w:rsidR="00C6347B" w:rsidRDefault="00C6347B">
      <w:pPr>
        <w:ind w:left="-540" w:right="-720"/>
        <w:rPr>
          <w:b/>
          <w:sz w:val="26"/>
          <w:szCs w:val="26"/>
        </w:rPr>
      </w:pPr>
    </w:p>
    <w:p w:rsidR="00C6347B" w:rsidRDefault="00C6347B">
      <w:pPr>
        <w:ind w:left="-540" w:right="-720"/>
        <w:rPr>
          <w:b/>
          <w:sz w:val="26"/>
          <w:szCs w:val="26"/>
        </w:rPr>
      </w:pPr>
    </w:p>
    <w:p w:rsidR="00C6347B" w:rsidRDefault="00C6347B">
      <w:pPr>
        <w:ind w:left="-540" w:right="-720"/>
        <w:rPr>
          <w:b/>
          <w:sz w:val="26"/>
          <w:szCs w:val="26"/>
        </w:rPr>
      </w:pPr>
    </w:p>
    <w:p w:rsidR="00C6347B" w:rsidRDefault="00C6347B">
      <w:pPr>
        <w:ind w:left="-540" w:right="-720"/>
        <w:rPr>
          <w:b/>
          <w:sz w:val="26"/>
          <w:szCs w:val="26"/>
        </w:rPr>
      </w:pPr>
    </w:p>
    <w:p w:rsidR="003C7C13" w:rsidRDefault="003C7C13">
      <w:pPr>
        <w:ind w:left="-540" w:right="-720"/>
        <w:rPr>
          <w:b/>
          <w:sz w:val="26"/>
          <w:szCs w:val="26"/>
        </w:rPr>
      </w:pPr>
    </w:p>
    <w:p w:rsidR="00711E77" w:rsidRDefault="00711E77">
      <w:pPr>
        <w:ind w:left="-540" w:right="-720"/>
        <w:rPr>
          <w:b/>
          <w:sz w:val="26"/>
          <w:szCs w:val="26"/>
        </w:rPr>
      </w:pPr>
    </w:p>
    <w:p w:rsidR="00813854" w:rsidRDefault="00813854">
      <w:pPr>
        <w:ind w:left="-540" w:right="-720"/>
        <w:rPr>
          <w:b/>
          <w:sz w:val="26"/>
          <w:szCs w:val="26"/>
        </w:rPr>
      </w:pPr>
    </w:p>
    <w:p w:rsidR="00813854" w:rsidRDefault="00813854">
      <w:pPr>
        <w:ind w:left="-540" w:right="-720"/>
        <w:rPr>
          <w:b/>
          <w:sz w:val="26"/>
          <w:szCs w:val="26"/>
        </w:rPr>
      </w:pPr>
    </w:p>
    <w:p w:rsidR="00CB1EE2" w:rsidRDefault="00000000">
      <w:pPr>
        <w:ind w:left="-540" w:right="-720"/>
        <w:rPr>
          <w:b/>
          <w:sz w:val="26"/>
          <w:szCs w:val="26"/>
        </w:rPr>
      </w:pPr>
      <w:r>
        <w:rPr>
          <w:b/>
          <w:sz w:val="26"/>
          <w:szCs w:val="26"/>
        </w:rPr>
        <w:t>Section 7</w:t>
      </w:r>
      <w:r w:rsidR="00C6347B">
        <w:rPr>
          <w:b/>
          <w:sz w:val="26"/>
          <w:szCs w:val="26"/>
        </w:rPr>
        <w:t xml:space="preserve">. </w:t>
      </w:r>
      <w:r>
        <w:rPr>
          <w:b/>
          <w:sz w:val="26"/>
          <w:szCs w:val="26"/>
        </w:rPr>
        <w:t>Grant Process Timeline</w:t>
      </w:r>
      <w:r w:rsidR="00813854">
        <w:rPr>
          <w:b/>
          <w:sz w:val="26"/>
          <w:szCs w:val="26"/>
        </w:rPr>
        <w:t xml:space="preserve"> </w:t>
      </w:r>
      <w:r w:rsidR="003C7C13">
        <w:rPr>
          <w:b/>
          <w:sz w:val="26"/>
          <w:szCs w:val="26"/>
        </w:rPr>
        <w:t>(If the program is approved)</w:t>
      </w:r>
    </w:p>
    <w:tbl>
      <w:tblPr>
        <w:tblStyle w:val="a2"/>
        <w:tblW w:w="106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8280"/>
      </w:tblGrid>
      <w:tr w:rsidR="00CB1EE2">
        <w:trPr>
          <w:trHeight w:val="420"/>
        </w:trPr>
        <w:tc>
          <w:tcPr>
            <w:tcW w:w="10605" w:type="dxa"/>
            <w:gridSpan w:val="2"/>
            <w:shd w:val="clear" w:color="auto" w:fill="EDFCE7"/>
            <w:tcMar>
              <w:top w:w="100" w:type="dxa"/>
              <w:left w:w="100" w:type="dxa"/>
              <w:bottom w:w="100" w:type="dxa"/>
              <w:right w:w="100" w:type="dxa"/>
            </w:tcMar>
          </w:tcPr>
          <w:p w:rsidR="00CB1EE2" w:rsidRDefault="00000000">
            <w:pPr>
              <w:ind w:left="-540" w:right="-720" w:firstLine="450"/>
              <w:rPr>
                <w:sz w:val="28"/>
                <w:szCs w:val="28"/>
              </w:rPr>
            </w:pPr>
            <w:r>
              <w:rPr>
                <w:b/>
                <w:sz w:val="28"/>
                <w:szCs w:val="28"/>
              </w:rPr>
              <w:t xml:space="preserve">  Grant Process Timeline</w:t>
            </w:r>
          </w:p>
        </w:tc>
      </w:tr>
      <w:tr w:rsidR="00CB1EE2">
        <w:tc>
          <w:tcPr>
            <w:tcW w:w="232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February 1st,</w:t>
            </w:r>
          </w:p>
        </w:tc>
        <w:tc>
          <w:tcPr>
            <w:tcW w:w="828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Deadline for applications</w:t>
            </w:r>
          </w:p>
        </w:tc>
      </w:tr>
      <w:tr w:rsidR="00CB1EE2">
        <w:tc>
          <w:tcPr>
            <w:tcW w:w="232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February through March </w:t>
            </w:r>
          </w:p>
        </w:tc>
        <w:tc>
          <w:tcPr>
            <w:tcW w:w="828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The Grant Allocation Committee will review and assess the applications. You may receive a follow-up email or phone call for clarification purposes. </w:t>
            </w:r>
          </w:p>
        </w:tc>
      </w:tr>
      <w:tr w:rsidR="00CB1EE2">
        <w:tc>
          <w:tcPr>
            <w:tcW w:w="232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Late spring </w:t>
            </w:r>
          </w:p>
        </w:tc>
        <w:tc>
          <w:tcPr>
            <w:tcW w:w="828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Applicants will either receive a declination or a confirmation of funding letter. Successful applicants will have a meeting scheduled with them to go over the CALP funding requirements.  </w:t>
            </w:r>
          </w:p>
        </w:tc>
      </w:tr>
      <w:tr w:rsidR="00CB1EE2" w:rsidTr="00813854">
        <w:trPr>
          <w:trHeight w:val="23"/>
        </w:trPr>
        <w:tc>
          <w:tcPr>
            <w:tcW w:w="232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Fall</w:t>
            </w:r>
          </w:p>
        </w:tc>
        <w:tc>
          <w:tcPr>
            <w:tcW w:w="828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ind w:right="-180"/>
            </w:pPr>
            <w:r>
              <w:t>Funding will be released to all successful applicants</w:t>
            </w:r>
          </w:p>
        </w:tc>
      </w:tr>
      <w:tr w:rsidR="00CB1EE2">
        <w:tc>
          <w:tcPr>
            <w:tcW w:w="232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December 1st, </w:t>
            </w:r>
          </w:p>
        </w:tc>
        <w:tc>
          <w:tcPr>
            <w:tcW w:w="828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ind w:right="-180"/>
            </w:pPr>
            <w:r>
              <w:t xml:space="preserve">Mid-Grant Reports are sent out </w:t>
            </w:r>
          </w:p>
        </w:tc>
      </w:tr>
      <w:tr w:rsidR="00CB1EE2">
        <w:tc>
          <w:tcPr>
            <w:tcW w:w="232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January 15th, </w:t>
            </w:r>
          </w:p>
        </w:tc>
        <w:tc>
          <w:tcPr>
            <w:tcW w:w="828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Mid-Grant reports are due</w:t>
            </w:r>
          </w:p>
        </w:tc>
      </w:tr>
      <w:tr w:rsidR="00CB1EE2">
        <w:tc>
          <w:tcPr>
            <w:tcW w:w="2325"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August 1st,</w:t>
            </w:r>
          </w:p>
        </w:tc>
        <w:tc>
          <w:tcPr>
            <w:tcW w:w="8280" w:type="dxa"/>
            <w:shd w:val="clear" w:color="auto" w:fill="auto"/>
            <w:tcMar>
              <w:top w:w="100" w:type="dxa"/>
              <w:left w:w="100" w:type="dxa"/>
              <w:bottom w:w="100" w:type="dxa"/>
              <w:right w:w="100" w:type="dxa"/>
            </w:tcMar>
          </w:tcPr>
          <w:p w:rsidR="00CB1EE2" w:rsidRDefault="00000000">
            <w:pPr>
              <w:widowControl w:val="0"/>
              <w:pBdr>
                <w:top w:val="nil"/>
                <w:left w:val="nil"/>
                <w:bottom w:val="nil"/>
                <w:right w:val="nil"/>
                <w:between w:val="nil"/>
              </w:pBdr>
              <w:spacing w:line="240" w:lineRule="auto"/>
            </w:pPr>
            <w:r>
              <w:t xml:space="preserve">Final reports are due. </w:t>
            </w:r>
          </w:p>
        </w:tc>
      </w:tr>
    </w:tbl>
    <w:p w:rsidR="00CB1EE2" w:rsidRDefault="00CB1EE2">
      <w:pPr>
        <w:ind w:left="-540" w:right="-720"/>
      </w:pPr>
    </w:p>
    <w:p w:rsidR="00CB1EE2" w:rsidRDefault="00CB1EE2">
      <w:pPr>
        <w:ind w:left="-540" w:right="-720"/>
        <w:rPr>
          <w:b/>
        </w:rPr>
      </w:pPr>
    </w:p>
    <w:p w:rsidR="00CB1EE2" w:rsidRDefault="00000000">
      <w:pPr>
        <w:ind w:left="-540" w:right="-720"/>
        <w:rPr>
          <w:b/>
          <w:sz w:val="26"/>
          <w:szCs w:val="26"/>
        </w:rPr>
      </w:pPr>
      <w:r>
        <w:rPr>
          <w:b/>
          <w:sz w:val="26"/>
          <w:szCs w:val="26"/>
        </w:rPr>
        <w:t>Section 8</w:t>
      </w:r>
      <w:r w:rsidR="003C7C13">
        <w:rPr>
          <w:b/>
          <w:sz w:val="26"/>
          <w:szCs w:val="26"/>
        </w:rPr>
        <w:t xml:space="preserve">. </w:t>
      </w:r>
      <w:r>
        <w:rPr>
          <w:b/>
          <w:sz w:val="26"/>
          <w:szCs w:val="26"/>
        </w:rPr>
        <w:t>Successful Applicant Responsibilities</w:t>
      </w:r>
    </w:p>
    <w:p w:rsidR="00CB1EE2" w:rsidRDefault="00000000">
      <w:pPr>
        <w:ind w:left="-540" w:right="-720"/>
      </w:pPr>
      <w:r>
        <w:t>Grant recipients (successfu</w:t>
      </w:r>
      <w:r w:rsidR="00813854">
        <w:t>l</w:t>
      </w:r>
      <w:r>
        <w:t xml:space="preserve"> </w:t>
      </w:r>
      <w:r w:rsidR="00813854">
        <w:t>a</w:t>
      </w:r>
      <w:r>
        <w:t xml:space="preserve">pplications) must: </w:t>
      </w:r>
    </w:p>
    <w:p w:rsidR="00CB1EE2" w:rsidRDefault="00CB1EE2">
      <w:pPr>
        <w:ind w:left="-540" w:right="-720"/>
      </w:pPr>
    </w:p>
    <w:p w:rsidR="00CB1EE2" w:rsidRDefault="00000000">
      <w:pPr>
        <w:numPr>
          <w:ilvl w:val="0"/>
          <w:numId w:val="14"/>
        </w:numPr>
        <w:ind w:right="-720"/>
      </w:pPr>
      <w:r>
        <w:t xml:space="preserve">Acknowledge that learning opportunities were made possible by funding from the government of Alberta and LCRD on all material that is printed, produced, or created such as reports, advertising, signage, brochures, websites and videos. Ensure that the materials that you promote or advertise have the LLCRD logo, and acknowledge support from the Alberta Ministry of Advanced Education. </w:t>
      </w:r>
    </w:p>
    <w:p w:rsidR="00CB1EE2" w:rsidRDefault="00000000">
      <w:pPr>
        <w:numPr>
          <w:ilvl w:val="0"/>
          <w:numId w:val="14"/>
        </w:numPr>
        <w:ind w:right="-720"/>
      </w:pPr>
      <w:r>
        <w:t>Any changes to the approved budget must be pre-approved by LLCRD.</w:t>
      </w:r>
    </w:p>
    <w:p w:rsidR="00CB1EE2" w:rsidRDefault="00000000">
      <w:pPr>
        <w:numPr>
          <w:ilvl w:val="0"/>
          <w:numId w:val="14"/>
        </w:numPr>
        <w:ind w:right="-720"/>
      </w:pPr>
      <w:r>
        <w:t>Maintain annual program records including instructional materials, registrations, attendance, evaluations, and financial tracking</w:t>
      </w:r>
    </w:p>
    <w:p w:rsidR="00CB1EE2" w:rsidRDefault="00000000">
      <w:pPr>
        <w:numPr>
          <w:ilvl w:val="0"/>
          <w:numId w:val="12"/>
        </w:numPr>
        <w:ind w:right="-720"/>
      </w:pPr>
      <w:r>
        <w:t>Ensure that the learning opportunities, sessions and services are provided in an effective manner to maximize the use of public funds and provided in collaboration with other related service organizations in the community.</w:t>
      </w:r>
    </w:p>
    <w:p w:rsidR="00CB1EE2" w:rsidRDefault="00000000">
      <w:pPr>
        <w:numPr>
          <w:ilvl w:val="0"/>
          <w:numId w:val="12"/>
        </w:numPr>
        <w:ind w:right="-720"/>
      </w:pPr>
      <w:r>
        <w:t xml:space="preserve">Contact LLCRD to request approval for changes to the learning opportunities and discuss any challenges in delivering the learning opportunities as they arise. </w:t>
      </w:r>
    </w:p>
    <w:p w:rsidR="00CB1EE2" w:rsidRDefault="00000000">
      <w:pPr>
        <w:numPr>
          <w:ilvl w:val="0"/>
          <w:numId w:val="12"/>
        </w:numPr>
        <w:ind w:right="-720"/>
      </w:pPr>
      <w:r>
        <w:t xml:space="preserve">Ensure that all staff and volunteers who work with or may have unsupervised access to vulnerable individuals have a valid police information check, criminal record check, vulnerable sector check or other such security screening protocol on file. </w:t>
      </w:r>
    </w:p>
    <w:p w:rsidR="00CB1EE2" w:rsidRDefault="00000000">
      <w:pPr>
        <w:numPr>
          <w:ilvl w:val="0"/>
          <w:numId w:val="12"/>
        </w:numPr>
        <w:ind w:right="-720"/>
      </w:pPr>
      <w:r>
        <w:t xml:space="preserve">Provide LLCRD with learner success stories to share with Alberta Advanced Education. Submit interim and final reports, including financial statements and outcomes and evaluation data, using LLCRD forms and adhere to the CALP Policy Manual. </w:t>
      </w:r>
    </w:p>
    <w:p w:rsidR="00CB1EE2" w:rsidRDefault="00000000">
      <w:pPr>
        <w:numPr>
          <w:ilvl w:val="0"/>
          <w:numId w:val="12"/>
        </w:numPr>
        <w:ind w:right="-720"/>
      </w:pPr>
      <w:r>
        <w:lastRenderedPageBreak/>
        <w:t>Facilitate opportunities for LLCRD staff to observe a class and interact with learners.</w:t>
      </w:r>
    </w:p>
    <w:p w:rsidR="00813854" w:rsidRDefault="00813854" w:rsidP="00813854">
      <w:pPr>
        <w:ind w:right="-720"/>
      </w:pPr>
    </w:p>
    <w:p w:rsidR="00813854" w:rsidRDefault="00813854" w:rsidP="00813854">
      <w:pPr>
        <w:ind w:right="-720"/>
      </w:pPr>
    </w:p>
    <w:p w:rsidR="00CB1EE2" w:rsidRDefault="00000000">
      <w:pPr>
        <w:numPr>
          <w:ilvl w:val="0"/>
          <w:numId w:val="12"/>
        </w:numPr>
        <w:ind w:right="-720"/>
      </w:pPr>
      <w:r>
        <w:t>You must collect the following information throughout the funding year:</w:t>
      </w:r>
    </w:p>
    <w:p w:rsidR="00CB1EE2" w:rsidRDefault="00000000">
      <w:pPr>
        <w:numPr>
          <w:ilvl w:val="1"/>
          <w:numId w:val="12"/>
        </w:numPr>
        <w:ind w:right="-720"/>
      </w:pPr>
      <w:r>
        <w:t>Collect the required Outcome Measurement and Evaluation (OME) data required by Alberta Advanced Education CALP Grants.</w:t>
      </w:r>
    </w:p>
    <w:p w:rsidR="00CB1EE2" w:rsidRDefault="00000000">
      <w:pPr>
        <w:numPr>
          <w:ilvl w:val="1"/>
          <w:numId w:val="12"/>
        </w:numPr>
        <w:ind w:right="-720"/>
      </w:pPr>
      <w:r>
        <w:t xml:space="preserve">Keep track of in-kind contributions </w:t>
      </w:r>
    </w:p>
    <w:p w:rsidR="00CB1EE2" w:rsidRDefault="00000000">
      <w:pPr>
        <w:numPr>
          <w:ilvl w:val="1"/>
          <w:numId w:val="12"/>
        </w:numPr>
        <w:ind w:right="-720"/>
      </w:pPr>
      <w:r>
        <w:t>Keep track of referrals to your program from other sources and organizations.</w:t>
      </w:r>
    </w:p>
    <w:p w:rsidR="00CB1EE2" w:rsidRDefault="00CB1EE2">
      <w:pPr>
        <w:ind w:left="-540" w:right="-720"/>
      </w:pPr>
    </w:p>
    <w:p w:rsidR="00CB1EE2" w:rsidRDefault="00000000">
      <w:pPr>
        <w:numPr>
          <w:ilvl w:val="0"/>
          <w:numId w:val="8"/>
        </w:numPr>
        <w:ind w:right="-720"/>
      </w:pPr>
      <w:r>
        <w:t xml:space="preserve">You may contact LLCRD at any time to request a one-on-one appointment to discuss the reports and the collection of the data that is required. The Granting Council Data Collection Guide is available to all grant recipients in both a physical and digital copy. </w:t>
      </w:r>
    </w:p>
    <w:p w:rsidR="00CB1EE2" w:rsidRDefault="00CB1EE2">
      <w:pPr>
        <w:ind w:left="-540" w:right="-720"/>
      </w:pPr>
    </w:p>
    <w:p w:rsidR="00CB1EE2" w:rsidRDefault="00000000">
      <w:pPr>
        <w:ind w:left="-540" w:right="-720"/>
        <w:rPr>
          <w:sz w:val="26"/>
          <w:szCs w:val="26"/>
        </w:rPr>
      </w:pPr>
      <w:r>
        <w:rPr>
          <w:b/>
          <w:sz w:val="26"/>
          <w:szCs w:val="26"/>
        </w:rPr>
        <w:t xml:space="preserve">If any funded organization fails to provide the required funding reports in the required reporting time frame, the funded organization will be placed on enhanced monitoring, and may not be eligible for future funding if problems persist. </w:t>
      </w: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3C7C13" w:rsidRDefault="003C7C13" w:rsidP="003C7C13">
      <w:pPr>
        <w:rPr>
          <w:b/>
          <w:sz w:val="26"/>
          <w:szCs w:val="26"/>
        </w:rPr>
      </w:pPr>
    </w:p>
    <w:p w:rsidR="00711E77" w:rsidRDefault="00711E77" w:rsidP="003C7C13">
      <w:pPr>
        <w:ind w:left="-426"/>
        <w:rPr>
          <w:b/>
          <w:sz w:val="26"/>
          <w:szCs w:val="26"/>
        </w:rPr>
      </w:pPr>
    </w:p>
    <w:p w:rsidR="00CB1EE2" w:rsidRPr="003C7C13" w:rsidRDefault="00000000" w:rsidP="003C7C13">
      <w:pPr>
        <w:ind w:left="-426"/>
        <w:rPr>
          <w:b/>
          <w:sz w:val="26"/>
          <w:szCs w:val="26"/>
        </w:rPr>
      </w:pPr>
      <w:r>
        <w:rPr>
          <w:b/>
          <w:sz w:val="26"/>
          <w:szCs w:val="26"/>
        </w:rPr>
        <w:t>Section 9</w:t>
      </w:r>
      <w:r w:rsidR="003C7C13">
        <w:rPr>
          <w:b/>
          <w:sz w:val="26"/>
          <w:szCs w:val="26"/>
        </w:rPr>
        <w:t xml:space="preserve">. </w:t>
      </w:r>
      <w:r>
        <w:rPr>
          <w:b/>
          <w:sz w:val="26"/>
          <w:szCs w:val="26"/>
        </w:rPr>
        <w:t>Tips and Suggestions for Grant Applications</w:t>
      </w:r>
    </w:p>
    <w:p w:rsidR="00CB1EE2" w:rsidRDefault="00CB1EE2">
      <w:pPr>
        <w:ind w:left="-540" w:right="-720"/>
      </w:pPr>
    </w:p>
    <w:p w:rsidR="00CB1EE2" w:rsidRDefault="00000000">
      <w:pPr>
        <w:ind w:left="-540" w:right="-720"/>
      </w:pPr>
      <w:r>
        <w:t xml:space="preserve">All applications will be evaluated by the Allocation Committee in a competitive process. </w:t>
      </w:r>
    </w:p>
    <w:p w:rsidR="00CB1EE2" w:rsidRDefault="00000000">
      <w:pPr>
        <w:ind w:left="-540" w:right="-720"/>
      </w:pPr>
      <w:r>
        <w:t>The allocation committee is comprised of community members who have expertise in the eligible funding</w:t>
      </w:r>
    </w:p>
    <w:p w:rsidR="00CB1EE2" w:rsidRDefault="00000000">
      <w:pPr>
        <w:ind w:left="-540" w:right="-720"/>
      </w:pPr>
      <w:r>
        <w:t xml:space="preserve">categories and </w:t>
      </w:r>
      <w:r w:rsidR="003C7C13">
        <w:t xml:space="preserve">knowledge of </w:t>
      </w:r>
      <w:r>
        <w:t>the requirements</w:t>
      </w:r>
      <w:r w:rsidR="003C7C13">
        <w:t xml:space="preserve"> from </w:t>
      </w:r>
      <w:r>
        <w:t xml:space="preserve">the Alberta government. </w:t>
      </w:r>
    </w:p>
    <w:p w:rsidR="00CB1EE2" w:rsidRPr="00BC30A3" w:rsidRDefault="00CB1EE2">
      <w:pPr>
        <w:ind w:left="-540" w:right="-720"/>
        <w:rPr>
          <w:bCs/>
        </w:rPr>
      </w:pPr>
    </w:p>
    <w:p w:rsidR="00CB1EE2" w:rsidRPr="00BC30A3" w:rsidRDefault="00CB52B0">
      <w:pPr>
        <w:ind w:left="-540" w:right="-720"/>
        <w:rPr>
          <w:bCs/>
        </w:rPr>
      </w:pPr>
      <w:r w:rsidRPr="00BC30A3">
        <w:rPr>
          <w:bCs/>
        </w:rPr>
        <w:t>All application</w:t>
      </w:r>
      <w:r w:rsidR="00BC30A3" w:rsidRPr="00BC30A3">
        <w:rPr>
          <w:bCs/>
        </w:rPr>
        <w:t>s</w:t>
      </w:r>
      <w:r w:rsidRPr="00BC30A3">
        <w:rPr>
          <w:bCs/>
        </w:rPr>
        <w:t xml:space="preserve"> will be reviewed with a rubric process</w:t>
      </w:r>
      <w:r w:rsidR="00BC30A3" w:rsidRPr="00BC30A3">
        <w:rPr>
          <w:bCs/>
        </w:rPr>
        <w:t>. The rubric wi</w:t>
      </w:r>
      <w:r w:rsidR="00BC30A3">
        <w:rPr>
          <w:bCs/>
        </w:rPr>
        <w:t>ll look closely at the following:</w:t>
      </w:r>
    </w:p>
    <w:p w:rsidR="00CB52B0" w:rsidRDefault="00CB52B0" w:rsidP="00CB52B0">
      <w:pPr>
        <w:ind w:left="-540" w:right="-720"/>
        <w:rPr>
          <w:b/>
        </w:rPr>
      </w:pPr>
    </w:p>
    <w:p w:rsidR="00CB52B0" w:rsidRDefault="00CB52B0" w:rsidP="00CB52B0">
      <w:pPr>
        <w:ind w:left="-540" w:right="-720"/>
        <w:rPr>
          <w:b/>
        </w:rPr>
      </w:pPr>
      <w:r>
        <w:rPr>
          <w:b/>
        </w:rPr>
        <w:t>Organization Information</w:t>
      </w:r>
    </w:p>
    <w:p w:rsidR="00BC30A3" w:rsidRDefault="00BC30A3" w:rsidP="00CB52B0">
      <w:pPr>
        <w:numPr>
          <w:ilvl w:val="0"/>
          <w:numId w:val="2"/>
        </w:numPr>
        <w:ind w:right="-720"/>
      </w:pPr>
      <w:r>
        <w:t>T</w:t>
      </w:r>
      <w:r w:rsidR="00CB52B0">
        <w:t>he appl</w:t>
      </w:r>
      <w:r>
        <w:t>ication</w:t>
      </w:r>
      <w:r w:rsidR="00CB52B0">
        <w:t xml:space="preserve"> provide</w:t>
      </w:r>
      <w:r>
        <w:t>s</w:t>
      </w:r>
      <w:r w:rsidR="00CB52B0">
        <w:t xml:space="preserve"> a strong strategic direction having a mission, history,</w:t>
      </w:r>
      <w:r w:rsidR="00D35854">
        <w:t xml:space="preserve"> and</w:t>
      </w:r>
      <w:r w:rsidR="00CB52B0">
        <w:t xml:space="preserve"> strategic practices</w:t>
      </w:r>
      <w:r>
        <w:t>.</w:t>
      </w:r>
    </w:p>
    <w:p w:rsidR="00CB52B0" w:rsidRDefault="00BC30A3" w:rsidP="00CB52B0">
      <w:pPr>
        <w:numPr>
          <w:ilvl w:val="0"/>
          <w:numId w:val="2"/>
        </w:numPr>
        <w:ind w:right="-720"/>
      </w:pPr>
      <w:r>
        <w:t>The organization provides</w:t>
      </w:r>
      <w:r w:rsidR="00CB52B0">
        <w:t xml:space="preserve"> programs that support effective learning opportunities</w:t>
      </w:r>
      <w:r>
        <w:t xml:space="preserve"> for adult education. </w:t>
      </w:r>
    </w:p>
    <w:p w:rsidR="00CB52B0" w:rsidRDefault="00BC30A3" w:rsidP="00CB52B0">
      <w:pPr>
        <w:numPr>
          <w:ilvl w:val="0"/>
          <w:numId w:val="2"/>
        </w:numPr>
        <w:ind w:right="-720"/>
      </w:pPr>
      <w:r>
        <w:t xml:space="preserve">The application </w:t>
      </w:r>
      <w:r w:rsidR="00D35854">
        <w:t>demonstrates</w:t>
      </w:r>
      <w:r w:rsidR="00CB52B0">
        <w:t xml:space="preserve"> a process for assessing community and learner needs</w:t>
      </w:r>
      <w:r w:rsidR="00D35854">
        <w:t>.</w:t>
      </w:r>
    </w:p>
    <w:p w:rsidR="00BC30A3" w:rsidRDefault="00BC30A3" w:rsidP="00CB52B0">
      <w:pPr>
        <w:numPr>
          <w:ilvl w:val="0"/>
          <w:numId w:val="2"/>
        </w:numPr>
        <w:ind w:right="-720"/>
      </w:pPr>
      <w:r>
        <w:t xml:space="preserve">The </w:t>
      </w:r>
      <w:r w:rsidR="00D35854">
        <w:t>organization</w:t>
      </w:r>
      <w:r>
        <w:t xml:space="preserve"> demonstrates a knowledge of adult learning needs</w:t>
      </w:r>
      <w:r w:rsidR="00D35854">
        <w:t>.</w:t>
      </w:r>
    </w:p>
    <w:p w:rsidR="00CB52B0" w:rsidRPr="00BC30A3" w:rsidRDefault="00CB52B0" w:rsidP="00CB52B0">
      <w:pPr>
        <w:ind w:left="-540" w:right="-720"/>
        <w:rPr>
          <w:b/>
          <w:bCs/>
        </w:rPr>
      </w:pPr>
    </w:p>
    <w:p w:rsidR="00CB52B0" w:rsidRPr="00BC30A3" w:rsidRDefault="00CB52B0" w:rsidP="00CB52B0">
      <w:pPr>
        <w:ind w:left="-540" w:right="-720"/>
        <w:rPr>
          <w:b/>
          <w:bCs/>
        </w:rPr>
      </w:pPr>
      <w:r w:rsidRPr="00BC30A3">
        <w:rPr>
          <w:b/>
          <w:bCs/>
        </w:rPr>
        <w:t>Program and Learning Opportunities</w:t>
      </w:r>
    </w:p>
    <w:p w:rsidR="00CB1EE2" w:rsidRPr="00BC30A3" w:rsidRDefault="00BC30A3" w:rsidP="00BC30A3">
      <w:pPr>
        <w:pStyle w:val="ListParagraph"/>
        <w:numPr>
          <w:ilvl w:val="0"/>
          <w:numId w:val="17"/>
        </w:numPr>
        <w:ind w:right="-720"/>
        <w:rPr>
          <w:b/>
        </w:rPr>
      </w:pPr>
      <w:r>
        <w:t>The course description</w:t>
      </w:r>
      <w:r w:rsidR="00D35854">
        <w:t>(s) is/</w:t>
      </w:r>
      <w:r>
        <w:t>are concise, informative, and written for adult learners</w:t>
      </w:r>
      <w:r w:rsidR="00D35854">
        <w:t>.</w:t>
      </w:r>
    </w:p>
    <w:p w:rsidR="00BC30A3" w:rsidRDefault="00D35854">
      <w:pPr>
        <w:numPr>
          <w:ilvl w:val="0"/>
          <w:numId w:val="2"/>
        </w:numPr>
        <w:ind w:right="-720"/>
      </w:pPr>
      <w:r>
        <w:t xml:space="preserve">The application </w:t>
      </w:r>
      <w:r w:rsidR="00BC30A3">
        <w:t xml:space="preserve">Includes a summary, or draft of the course outline/ curriculum that is relevant to adult learners and aligns with the CALP policies. </w:t>
      </w:r>
    </w:p>
    <w:p w:rsidR="00CB1EE2" w:rsidRDefault="00D35854">
      <w:pPr>
        <w:numPr>
          <w:ilvl w:val="0"/>
          <w:numId w:val="2"/>
        </w:numPr>
        <w:ind w:right="-720"/>
      </w:pPr>
      <w:r>
        <w:t>The organization provides pathways for learners to transition successfully from and to related programs or next steps (i.e., to employment, further education and/ or learner-set goals).</w:t>
      </w:r>
    </w:p>
    <w:p w:rsidR="00BC30A3" w:rsidRDefault="00000000" w:rsidP="00D35854">
      <w:pPr>
        <w:numPr>
          <w:ilvl w:val="0"/>
          <w:numId w:val="2"/>
        </w:numPr>
        <w:ind w:right="-720"/>
      </w:pPr>
      <w:r>
        <w:t>Leverage collaborations and partnerships with other organizations in Red Deer to deliver learning opportunities</w:t>
      </w:r>
      <w:r w:rsidR="00D35854">
        <w:t>.</w:t>
      </w:r>
    </w:p>
    <w:p w:rsidR="00CB52B0" w:rsidRDefault="00CB52B0">
      <w:pPr>
        <w:ind w:right="-720"/>
      </w:pPr>
    </w:p>
    <w:p w:rsidR="00CB52B0" w:rsidRPr="00CB52B0" w:rsidRDefault="00CB52B0" w:rsidP="00CB52B0">
      <w:pPr>
        <w:ind w:left="-567" w:right="-720"/>
        <w:rPr>
          <w:b/>
          <w:bCs/>
        </w:rPr>
      </w:pPr>
      <w:r w:rsidRPr="00CB52B0">
        <w:rPr>
          <w:b/>
          <w:bCs/>
        </w:rPr>
        <w:t xml:space="preserve">Data Collection </w:t>
      </w:r>
    </w:p>
    <w:p w:rsidR="00D35854" w:rsidRDefault="00D35854" w:rsidP="00CB52B0">
      <w:pPr>
        <w:numPr>
          <w:ilvl w:val="0"/>
          <w:numId w:val="2"/>
        </w:numPr>
        <w:ind w:right="-720"/>
      </w:pPr>
      <w:r>
        <w:t>The application d</w:t>
      </w:r>
      <w:r w:rsidR="00CB52B0">
        <w:t>escribe</w:t>
      </w:r>
      <w:r>
        <w:t>s</w:t>
      </w:r>
      <w:r w:rsidR="00CB52B0">
        <w:t xml:space="preserve"> the</w:t>
      </w:r>
      <w:r>
        <w:t xml:space="preserve"> </w:t>
      </w:r>
      <w:r w:rsidR="00CB52B0">
        <w:t xml:space="preserve">evaluation plan explaining how they </w:t>
      </w:r>
      <w:r>
        <w:t xml:space="preserve">will </w:t>
      </w:r>
      <w:r w:rsidR="00CB52B0">
        <w:t>track and measure progress toward meeting the CALP indicators in the CALP logic model</w:t>
      </w:r>
      <w:r>
        <w:t>.</w:t>
      </w:r>
    </w:p>
    <w:p w:rsidR="00CB52B0" w:rsidRDefault="00D35854" w:rsidP="00CB52B0">
      <w:pPr>
        <w:numPr>
          <w:ilvl w:val="0"/>
          <w:numId w:val="2"/>
        </w:numPr>
        <w:ind w:right="-720"/>
      </w:pPr>
      <w:r>
        <w:t xml:space="preserve">The application describes the evaluation plan to collect the </w:t>
      </w:r>
      <w:r w:rsidR="00CB52B0">
        <w:t xml:space="preserve">LLCRD Outcomes Measurements and Procedures </w:t>
      </w:r>
      <w:r>
        <w:t xml:space="preserve">(OME), </w:t>
      </w:r>
      <w:r w:rsidR="00CB52B0">
        <w:t xml:space="preserve">and Demographic </w:t>
      </w:r>
      <w:r>
        <w:t>data that is required in the final report.</w:t>
      </w:r>
    </w:p>
    <w:p w:rsidR="00CB52B0" w:rsidRPr="00CB52B0" w:rsidRDefault="00CB52B0" w:rsidP="00CB52B0">
      <w:pPr>
        <w:ind w:left="-567" w:right="-720"/>
        <w:rPr>
          <w:b/>
          <w:bCs/>
        </w:rPr>
      </w:pPr>
    </w:p>
    <w:p w:rsidR="00CB52B0" w:rsidRPr="00CB52B0" w:rsidRDefault="00CB52B0" w:rsidP="00CB52B0">
      <w:pPr>
        <w:ind w:left="-567" w:right="-720"/>
        <w:rPr>
          <w:b/>
          <w:bCs/>
        </w:rPr>
      </w:pPr>
      <w:r w:rsidRPr="00CB52B0">
        <w:rPr>
          <w:b/>
          <w:bCs/>
        </w:rPr>
        <w:t>Budget</w:t>
      </w:r>
      <w:r>
        <w:rPr>
          <w:b/>
          <w:bCs/>
        </w:rPr>
        <w:t xml:space="preserve"> Template</w:t>
      </w:r>
    </w:p>
    <w:p w:rsidR="00CB52B0" w:rsidRDefault="00CB52B0" w:rsidP="00CB52B0">
      <w:pPr>
        <w:numPr>
          <w:ilvl w:val="0"/>
          <w:numId w:val="2"/>
        </w:numPr>
        <w:ind w:right="-720"/>
      </w:pPr>
      <w:r>
        <w:t xml:space="preserve">The </w:t>
      </w:r>
      <w:r w:rsidR="00D35854">
        <w:t xml:space="preserve">proposed </w:t>
      </w:r>
      <w:r>
        <w:t xml:space="preserve">budget accurately reflects the proposed objectives and planned activities. </w:t>
      </w:r>
    </w:p>
    <w:p w:rsidR="00D35854" w:rsidRDefault="00D35854" w:rsidP="00CB52B0">
      <w:pPr>
        <w:numPr>
          <w:ilvl w:val="0"/>
          <w:numId w:val="2"/>
        </w:numPr>
        <w:ind w:right="-720"/>
      </w:pPr>
      <w:r>
        <w:t xml:space="preserve">The proposed budget </w:t>
      </w:r>
      <w:r w:rsidR="00CB1ABD">
        <w:t>an reflect</w:t>
      </w:r>
      <w:r>
        <w:t xml:space="preserve"> a realistic budget proposal. </w:t>
      </w:r>
    </w:p>
    <w:p w:rsidR="00CB52B0" w:rsidRDefault="00CB52B0">
      <w:pPr>
        <w:ind w:right="-720"/>
        <w:sectPr w:rsidR="00CB52B0" w:rsidSect="00C6347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000000">
      <w:pPr>
        <w:ind w:right="-720"/>
      </w:pPr>
      <w:r>
        <w:rPr>
          <w:noProof/>
        </w:rPr>
        <w:drawing>
          <wp:anchor distT="114300" distB="114300" distL="114300" distR="114300" simplePos="0" relativeHeight="251660288" behindDoc="0" locked="0" layoutInCell="1" hidden="0" allowOverlap="1">
            <wp:simplePos x="0" y="0"/>
            <wp:positionH relativeFrom="page">
              <wp:posOffset>-342899</wp:posOffset>
            </wp:positionH>
            <wp:positionV relativeFrom="page">
              <wp:posOffset>1728787</wp:posOffset>
            </wp:positionV>
            <wp:extent cx="8766215" cy="6691312"/>
            <wp:effectExtent l="0" t="0" r="0" b="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rot="16200000">
                      <a:off x="0" y="0"/>
                      <a:ext cx="8766215" cy="6691312"/>
                    </a:xfrm>
                    <a:prstGeom prst="rect">
                      <a:avLst/>
                    </a:prstGeom>
                    <a:ln/>
                  </pic:spPr>
                </pic:pic>
              </a:graphicData>
            </a:graphic>
          </wp:anchor>
        </w:drawing>
      </w: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right="-720"/>
      </w:pPr>
    </w:p>
    <w:p w:rsidR="00CB1EE2" w:rsidRDefault="00CB1EE2">
      <w:pPr>
        <w:ind w:left="-540" w:right="-720"/>
      </w:pPr>
    </w:p>
    <w:p w:rsidR="00CB1EE2" w:rsidRDefault="00CB1EE2">
      <w:pPr>
        <w:ind w:right="-720"/>
      </w:pPr>
    </w:p>
    <w:p w:rsidR="00CB1EE2" w:rsidRDefault="00CB1EE2"/>
    <w:p w:rsidR="00CB1EE2" w:rsidRDefault="00CB1EE2"/>
    <w:p w:rsidR="00CB1EE2" w:rsidRDefault="00CB1EE2"/>
    <w:p w:rsidR="00CB1EE2" w:rsidRDefault="00CB1EE2"/>
    <w:sectPr w:rsidR="00CB1EE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71AB" w:rsidRDefault="000671AB">
      <w:pPr>
        <w:spacing w:line="240" w:lineRule="auto"/>
      </w:pPr>
      <w:r>
        <w:separator/>
      </w:r>
    </w:p>
  </w:endnote>
  <w:endnote w:type="continuationSeparator" w:id="0">
    <w:p w:rsidR="000671AB" w:rsidRDefault="000671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11E6B4B-4A17-BD45-8213-983C944D5DB5}"/>
  </w:font>
  <w:font w:name="Arial">
    <w:panose1 w:val="020B0604020202020204"/>
    <w:charset w:val="00"/>
    <w:family w:val="swiss"/>
    <w:pitch w:val="variable"/>
    <w:sig w:usb0="E0002AFF" w:usb1="C0007843" w:usb2="00000009" w:usb3="00000000" w:csb0="000001FF" w:csb1="00000000"/>
    <w:embedRegular r:id="rId2" w:fontKey="{B3FEA022-7E28-0B43-984C-B09C6139C5DA}"/>
    <w:embedBold r:id="rId3" w:fontKey="{D7167F6D-65F2-B944-BBC5-44D5B676778B}"/>
    <w:embedItalic r:id="rId4" w:fontKey="{AEE81C6F-7884-1843-A6D2-CBCE2987F822}"/>
  </w:font>
  <w:font w:name="Lato">
    <w:panose1 w:val="020F0502020204030203"/>
    <w:charset w:val="00"/>
    <w:family w:val="swiss"/>
    <w:pitch w:val="variable"/>
    <w:sig w:usb0="E10002FF" w:usb1="5000ECFF" w:usb2="00000021" w:usb3="00000000" w:csb0="0000019F" w:csb1="00000000"/>
    <w:embedRegular r:id="rId5" w:fontKey="{2526BF14-328A-7943-9AFF-4EA47898A673}"/>
  </w:font>
  <w:font w:name="Calibri">
    <w:panose1 w:val="020F0502020204030204"/>
    <w:charset w:val="00"/>
    <w:family w:val="swiss"/>
    <w:pitch w:val="variable"/>
    <w:sig w:usb0="E0002AFF" w:usb1="C000247B" w:usb2="00000009" w:usb3="00000000" w:csb0="000001FF" w:csb1="00000000"/>
    <w:embedRegular r:id="rId6" w:fontKey="{637825B8-D434-894D-AE19-FF0F5CE9C958}"/>
  </w:font>
  <w:font w:name="Cambria">
    <w:panose1 w:val="02040503050406030204"/>
    <w:charset w:val="00"/>
    <w:family w:val="roman"/>
    <w:pitch w:val="variable"/>
    <w:sig w:usb0="E00006FF" w:usb1="420024FF" w:usb2="02000000" w:usb3="00000000" w:csb0="0000019F" w:csb1="00000000"/>
    <w:embedRegular r:id="rId7" w:fontKey="{FA4F8534-B609-1846-8FA4-3D98B0434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691339"/>
      <w:docPartObj>
        <w:docPartGallery w:val="Page Numbers (Bottom of Page)"/>
        <w:docPartUnique/>
      </w:docPartObj>
    </w:sdtPr>
    <w:sdtContent>
      <w:p w:rsidR="00C6347B" w:rsidRDefault="00C6347B" w:rsidP="005E68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6347B" w:rsidRDefault="00C6347B" w:rsidP="00C634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24384941"/>
      <w:docPartObj>
        <w:docPartGallery w:val="Page Numbers (Bottom of Page)"/>
        <w:docPartUnique/>
      </w:docPartObj>
    </w:sdtPr>
    <w:sdtContent>
      <w:p w:rsidR="00C6347B" w:rsidRDefault="00C6347B" w:rsidP="005E68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CB1EE2" w:rsidRDefault="00CB1EE2" w:rsidP="00C6347B">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1EE2" w:rsidRDefault="00CB1EE2"/>
  <w:p w:rsidR="00CB1EE2" w:rsidRDefault="00000000">
    <w:pPr>
      <w:jc w:val="right"/>
    </w:pPr>
    <w:r>
      <w:t xml:space="preserve">Funding Provided by: </w:t>
    </w:r>
    <w:r>
      <w:rPr>
        <w:noProof/>
      </w:rPr>
      <w:drawing>
        <wp:inline distT="114300" distB="114300" distL="114300" distR="114300">
          <wp:extent cx="3165360" cy="410888"/>
          <wp:effectExtent l="0" t="0" r="0" b="0"/>
          <wp:docPr id="4235915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65360" cy="41088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71AB" w:rsidRDefault="000671AB">
      <w:pPr>
        <w:spacing w:line="240" w:lineRule="auto"/>
      </w:pPr>
      <w:r>
        <w:separator/>
      </w:r>
    </w:p>
  </w:footnote>
  <w:footnote w:type="continuationSeparator" w:id="0">
    <w:p w:rsidR="000671AB" w:rsidRDefault="000671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1156" w:rsidRDefault="00C811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1156" w:rsidRDefault="00C811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1EE2" w:rsidRDefault="00CB1EE2">
    <w:pP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D36"/>
    <w:multiLevelType w:val="multilevel"/>
    <w:tmpl w:val="9360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C550E"/>
    <w:multiLevelType w:val="multilevel"/>
    <w:tmpl w:val="94645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9C14FA"/>
    <w:multiLevelType w:val="multilevel"/>
    <w:tmpl w:val="EDBC09A0"/>
    <w:lvl w:ilvl="0">
      <w:start w:val="1"/>
      <w:numFmt w:val="bullet"/>
      <w:lvlText w:val="●"/>
      <w:lvlJc w:val="left"/>
      <w:pPr>
        <w:ind w:left="1211" w:hanging="360"/>
      </w:pPr>
      <w:rPr>
        <w:u w:val="none"/>
      </w:rPr>
    </w:lvl>
    <w:lvl w:ilvl="1">
      <w:start w:val="1"/>
      <w:numFmt w:val="bullet"/>
      <w:lvlText w:val="●"/>
      <w:lvlJc w:val="left"/>
      <w:pPr>
        <w:ind w:left="1931" w:hanging="360"/>
      </w:pPr>
      <w:rPr>
        <w:u w:val="none"/>
      </w:rPr>
    </w:lvl>
    <w:lvl w:ilvl="2">
      <w:start w:val="1"/>
      <w:numFmt w:val="bullet"/>
      <w:lvlText w:val="●"/>
      <w:lvlJc w:val="left"/>
      <w:pPr>
        <w:ind w:left="2651" w:hanging="360"/>
      </w:pPr>
      <w:rPr>
        <w:u w:val="none"/>
      </w:rPr>
    </w:lvl>
    <w:lvl w:ilvl="3">
      <w:start w:val="1"/>
      <w:numFmt w:val="bullet"/>
      <w:lvlText w:val="●"/>
      <w:lvlJc w:val="left"/>
      <w:pPr>
        <w:ind w:left="3371" w:hanging="360"/>
      </w:pPr>
      <w:rPr>
        <w:u w:val="none"/>
      </w:rPr>
    </w:lvl>
    <w:lvl w:ilvl="4">
      <w:start w:val="1"/>
      <w:numFmt w:val="bullet"/>
      <w:lvlText w:val="●"/>
      <w:lvlJc w:val="left"/>
      <w:pPr>
        <w:ind w:left="4091" w:hanging="360"/>
      </w:pPr>
      <w:rPr>
        <w:u w:val="none"/>
      </w:rPr>
    </w:lvl>
    <w:lvl w:ilvl="5">
      <w:start w:val="1"/>
      <w:numFmt w:val="bullet"/>
      <w:lvlText w:val="●"/>
      <w:lvlJc w:val="left"/>
      <w:pPr>
        <w:ind w:left="4811" w:hanging="360"/>
      </w:pPr>
      <w:rPr>
        <w:u w:val="none"/>
      </w:rPr>
    </w:lvl>
    <w:lvl w:ilvl="6">
      <w:start w:val="1"/>
      <w:numFmt w:val="bullet"/>
      <w:lvlText w:val="●"/>
      <w:lvlJc w:val="left"/>
      <w:pPr>
        <w:ind w:left="5531" w:hanging="360"/>
      </w:pPr>
      <w:rPr>
        <w:u w:val="none"/>
      </w:rPr>
    </w:lvl>
    <w:lvl w:ilvl="7">
      <w:start w:val="1"/>
      <w:numFmt w:val="bullet"/>
      <w:lvlText w:val="●"/>
      <w:lvlJc w:val="left"/>
      <w:pPr>
        <w:ind w:left="6251" w:hanging="360"/>
      </w:pPr>
      <w:rPr>
        <w:u w:val="none"/>
      </w:rPr>
    </w:lvl>
    <w:lvl w:ilvl="8">
      <w:start w:val="1"/>
      <w:numFmt w:val="bullet"/>
      <w:lvlText w:val="●"/>
      <w:lvlJc w:val="left"/>
      <w:pPr>
        <w:ind w:left="6971" w:hanging="360"/>
      </w:pPr>
      <w:rPr>
        <w:u w:val="none"/>
      </w:rPr>
    </w:lvl>
  </w:abstractNum>
  <w:abstractNum w:abstractNumId="3" w15:restartNumberingAfterBreak="0">
    <w:nsid w:val="0A017F82"/>
    <w:multiLevelType w:val="multilevel"/>
    <w:tmpl w:val="CBA28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46474A"/>
    <w:multiLevelType w:val="multilevel"/>
    <w:tmpl w:val="30687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6A10C2"/>
    <w:multiLevelType w:val="multilevel"/>
    <w:tmpl w:val="36921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DA2435"/>
    <w:multiLevelType w:val="multilevel"/>
    <w:tmpl w:val="7A3A9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381F2A"/>
    <w:multiLevelType w:val="multilevel"/>
    <w:tmpl w:val="6B60D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764B19"/>
    <w:multiLevelType w:val="multilevel"/>
    <w:tmpl w:val="64964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164D6A"/>
    <w:multiLevelType w:val="multilevel"/>
    <w:tmpl w:val="3FCCD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1D23D9"/>
    <w:multiLevelType w:val="multilevel"/>
    <w:tmpl w:val="E3F25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3513D1"/>
    <w:multiLevelType w:val="multilevel"/>
    <w:tmpl w:val="F3E89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994ED1"/>
    <w:multiLevelType w:val="multilevel"/>
    <w:tmpl w:val="FF2C0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927601"/>
    <w:multiLevelType w:val="multilevel"/>
    <w:tmpl w:val="B866D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904D9A"/>
    <w:multiLevelType w:val="multilevel"/>
    <w:tmpl w:val="99BC3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E30F8C"/>
    <w:multiLevelType w:val="multilevel"/>
    <w:tmpl w:val="7A3A9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B72322"/>
    <w:multiLevelType w:val="multilevel"/>
    <w:tmpl w:val="16785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7069733">
    <w:abstractNumId w:val="2"/>
  </w:num>
  <w:num w:numId="2" w16cid:durableId="1163081289">
    <w:abstractNumId w:val="6"/>
  </w:num>
  <w:num w:numId="3" w16cid:durableId="1734547964">
    <w:abstractNumId w:val="4"/>
  </w:num>
  <w:num w:numId="4" w16cid:durableId="73161517">
    <w:abstractNumId w:val="14"/>
  </w:num>
  <w:num w:numId="5" w16cid:durableId="1660190248">
    <w:abstractNumId w:val="13"/>
  </w:num>
  <w:num w:numId="6" w16cid:durableId="274559410">
    <w:abstractNumId w:val="3"/>
  </w:num>
  <w:num w:numId="7" w16cid:durableId="995763219">
    <w:abstractNumId w:val="5"/>
  </w:num>
  <w:num w:numId="8" w16cid:durableId="316420191">
    <w:abstractNumId w:val="7"/>
  </w:num>
  <w:num w:numId="9" w16cid:durableId="1626809695">
    <w:abstractNumId w:val="0"/>
  </w:num>
  <w:num w:numId="10" w16cid:durableId="2120441761">
    <w:abstractNumId w:val="11"/>
  </w:num>
  <w:num w:numId="11" w16cid:durableId="545606687">
    <w:abstractNumId w:val="10"/>
  </w:num>
  <w:num w:numId="12" w16cid:durableId="766075944">
    <w:abstractNumId w:val="1"/>
  </w:num>
  <w:num w:numId="13" w16cid:durableId="223831560">
    <w:abstractNumId w:val="12"/>
  </w:num>
  <w:num w:numId="14" w16cid:durableId="845510933">
    <w:abstractNumId w:val="16"/>
  </w:num>
  <w:num w:numId="15" w16cid:durableId="1790968759">
    <w:abstractNumId w:val="9"/>
  </w:num>
  <w:num w:numId="16" w16cid:durableId="2052462915">
    <w:abstractNumId w:val="8"/>
  </w:num>
  <w:num w:numId="17" w16cid:durableId="20593526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EE2"/>
    <w:rsid w:val="000671AB"/>
    <w:rsid w:val="000844B2"/>
    <w:rsid w:val="00263CAC"/>
    <w:rsid w:val="00267AF5"/>
    <w:rsid w:val="00314F47"/>
    <w:rsid w:val="003C7C13"/>
    <w:rsid w:val="00711E77"/>
    <w:rsid w:val="00813854"/>
    <w:rsid w:val="008140BA"/>
    <w:rsid w:val="0084515F"/>
    <w:rsid w:val="008F1999"/>
    <w:rsid w:val="009C0DEB"/>
    <w:rsid w:val="009E0AC6"/>
    <w:rsid w:val="00BC30A3"/>
    <w:rsid w:val="00C6347B"/>
    <w:rsid w:val="00C81156"/>
    <w:rsid w:val="00CB1ABD"/>
    <w:rsid w:val="00CB1EE2"/>
    <w:rsid w:val="00CB52B0"/>
    <w:rsid w:val="00D35854"/>
    <w:rsid w:val="00E53C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10FDA"/>
  <w15:docId w15:val="{52B9959C-91E0-2747-8A1F-B1B61A7C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C6347B"/>
    <w:pPr>
      <w:tabs>
        <w:tab w:val="center" w:pos="4680"/>
        <w:tab w:val="right" w:pos="9360"/>
      </w:tabs>
      <w:spacing w:line="240" w:lineRule="auto"/>
    </w:pPr>
  </w:style>
  <w:style w:type="character" w:customStyle="1" w:styleId="FooterChar">
    <w:name w:val="Footer Char"/>
    <w:basedOn w:val="DefaultParagraphFont"/>
    <w:link w:val="Footer"/>
    <w:uiPriority w:val="99"/>
    <w:rsid w:val="00C6347B"/>
  </w:style>
  <w:style w:type="character" w:styleId="PageNumber">
    <w:name w:val="page number"/>
    <w:basedOn w:val="DefaultParagraphFont"/>
    <w:uiPriority w:val="99"/>
    <w:semiHidden/>
    <w:unhideWhenUsed/>
    <w:rsid w:val="00C6347B"/>
  </w:style>
  <w:style w:type="paragraph" w:styleId="Header">
    <w:name w:val="header"/>
    <w:basedOn w:val="Normal"/>
    <w:link w:val="HeaderChar"/>
    <w:uiPriority w:val="99"/>
    <w:unhideWhenUsed/>
    <w:rsid w:val="00C6347B"/>
    <w:pPr>
      <w:tabs>
        <w:tab w:val="center" w:pos="4680"/>
        <w:tab w:val="right" w:pos="9360"/>
      </w:tabs>
      <w:spacing w:line="240" w:lineRule="auto"/>
    </w:pPr>
  </w:style>
  <w:style w:type="character" w:customStyle="1" w:styleId="HeaderChar">
    <w:name w:val="Header Char"/>
    <w:basedOn w:val="DefaultParagraphFont"/>
    <w:link w:val="Header"/>
    <w:uiPriority w:val="99"/>
    <w:rsid w:val="00C6347B"/>
  </w:style>
  <w:style w:type="paragraph" w:styleId="ListParagraph">
    <w:name w:val="List Paragraph"/>
    <w:basedOn w:val="Normal"/>
    <w:uiPriority w:val="34"/>
    <w:qFormat/>
    <w:rsid w:val="00BC3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7F8FA-E634-3444-B6D5-0FDDB98B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Krista Anderson</cp:lastModifiedBy>
  <cp:revision>3</cp:revision>
  <cp:lastPrinted>2024-12-01T20:03:00Z</cp:lastPrinted>
  <dcterms:created xsi:type="dcterms:W3CDTF">2025-10-29T21:03:00Z</dcterms:created>
  <dcterms:modified xsi:type="dcterms:W3CDTF">2025-10-29T21:05:00Z</dcterms:modified>
</cp:coreProperties>
</file>